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Geoeconomic Fragmentation and Commodity Markets</w:t>
      </w:r>
      <w:br/>
      <w:hyperlink r:id="rId7" w:history="1">
        <w:r>
          <w:rPr>
            <w:color w:val="2980b9"/>
            <w:u w:val="single"/>
          </w:rPr>
          <w:t xml:space="preserve">https://www.imf.org/en/Publications/WP/Issues/2023/09/28/Geoeconomic-Fragmentation-and-Commodity-Markets-539614</w:t>
        </w:r>
      </w:hyperlink>
    </w:p>
    <w:p>
      <w:pPr>
        <w:pStyle w:val="Heading1"/>
      </w:pPr>
      <w:bookmarkStart w:id="2" w:name="_Toc2"/>
      <w:r>
        <w:t>Article summary:</w:t>
      </w:r>
      <w:bookmarkEnd w:id="2"/>
    </w:p>
    <w:p>
      <w:pPr>
        <w:jc w:val="both"/>
      </w:pPr>
      <w:r>
        <w:rPr/>
        <w:t xml:space="preserve">1. This paper examines the economic impact of fragmentation in commodity trade, focusing on energy, mineral, and agricultural commodities.</w:t>
      </w:r>
    </w:p>
    <w:p>
      <w:pPr>
        <w:jc w:val="both"/>
      </w:pPr>
      <w:r>
        <w:rPr/>
        <w:t xml:space="preserve">2. The study finds that commodity trade fragmentation, which has increased since Russia's invasion of Ukraine, could lead to significant price changes and volatility in many commodities.</w:t>
      </w:r>
    </w:p>
    <w:p>
      <w:pPr>
        <w:jc w:val="both"/>
      </w:pPr>
      <w:r>
        <w:rPr/>
        <w:t xml:space="preserve">3. Mineral markets crucial for the clean energy transition and certain agricultural commodity markets are particularly vulnerable to trade disruptions, but overall global surplus losses are expected to be modest due to offsetting effects between producing and consuming countries.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"Geoeconomic Fragmentation and Commodity Markets" discusses the economic impact of fragmentation in commodity trade. It is important to critically analyze this article to identify any potential biases, one-sided reporting, unsupported claims, missing evidence, unexplored counterarguments, or promotional content.</w:t>
      </w:r>
    </w:p>
    <w:p>
      <w:pPr>
        <w:jc w:val="both"/>
      </w:pPr>
      <w:r>
        <w:rPr/>
        <w:t xml:space="preserve"/>
      </w:r>
    </w:p>
    <w:p>
      <w:pPr>
        <w:jc w:val="both"/>
      </w:pPr>
      <w:r>
        <w:rPr/>
        <w:t xml:space="preserve">One potential bias in the article could be the selection of authors. The authors are affiliated with the International Monetary Fund (IMF), which may have its own agenda or interests in promoting certain viewpoints. This could potentially influence the analysis and conclusions presented in the article.</w:t>
      </w:r>
    </w:p>
    <w:p>
      <w:pPr>
        <w:jc w:val="both"/>
      </w:pPr>
      <w:r>
        <w:rPr/>
        <w:t xml:space="preserve"/>
      </w:r>
    </w:p>
    <w:p>
      <w:pPr>
        <w:jc w:val="both"/>
      </w:pPr>
      <w:r>
        <w:rPr/>
        <w:t xml:space="preserve">The article claims that commodity trade fragmentation has accelerated since Russia's invasion of Ukraine. However, it does not provide sufficient evidence or data to support this claim. Without concrete evidence, this claim remains unsupported and raises questions about the validity of the analysis.</w:t>
      </w:r>
    </w:p>
    <w:p>
      <w:pPr>
        <w:jc w:val="both"/>
      </w:pPr>
      <w:r>
        <w:rPr/>
        <w:t xml:space="preserve"/>
      </w:r>
    </w:p>
    <w:p>
      <w:pPr>
        <w:jc w:val="both"/>
      </w:pPr>
      <w:r>
        <w:rPr/>
        <w:t xml:space="preserve">Additionally, the article states that commodity trade fragmentation could cause large price changes and volatility for many commodities. While this is a plausible argument, it would be beneficial to see more empirical evidence or case studies to support this claim. Without such evidence, it is difficult to assess the credibility of this statement.</w:t>
      </w:r>
    </w:p>
    <w:p>
      <w:pPr>
        <w:jc w:val="both"/>
      </w:pPr>
      <w:r>
        <w:rPr/>
        <w:t xml:space="preserve"/>
      </w:r>
    </w:p>
    <w:p>
      <w:pPr>
        <w:jc w:val="both"/>
      </w:pPr>
      <w:r>
        <w:rPr/>
        <w:t xml:space="preserve">Furthermore, the article mentions that mineral markets critical for clean energy transition and selected agricultural commodity markets are among the most vulnerable in a hypothetical scenario of world segmentation into two geopolitical blocs. However, it does not provide a comprehensive analysis of why these specific markets are more vulnerable compared to others. This lack of explanation leaves room for interpretation and raises questions about potential biases or assumptions made by the authors.</w:t>
      </w:r>
    </w:p>
    <w:p>
      <w:pPr>
        <w:jc w:val="both"/>
      </w:pPr>
      <w:r>
        <w:rPr/>
        <w:t xml:space="preserve"/>
      </w:r>
    </w:p>
    <w:p>
      <w:pPr>
        <w:jc w:val="both"/>
      </w:pPr>
      <w:r>
        <w:rPr/>
        <w:t xml:space="preserve">The article also acknowledges that trade disruptions result in heterogeneous impacts on economic surplus across countries but suggests that global surplus losses appear modest due to offsetting effects between commodity producing and consuming countries. However, it does not explore potential negative consequences for individual countries or regions that heavily rely on specific commodities for their economies. This omission limits a comprehensive understanding of the potential risks associated with commodity trade fragmentation.</w:t>
      </w:r>
    </w:p>
    <w:p>
      <w:pPr>
        <w:jc w:val="both"/>
      </w:pPr>
      <w:r>
        <w:rPr/>
        <w:t xml:space="preserve"/>
      </w:r>
    </w:p>
    <w:p>
      <w:pPr>
        <w:jc w:val="both"/>
      </w:pPr>
      <w:r>
        <w:rPr/>
        <w:t xml:space="preserve">Moreover, there is no mention of any counterarguments or alternative perspectives in the article. This lack of exploration of opposing viewpoints reduces the overall balance and objectivity of the analysis.</w:t>
      </w:r>
    </w:p>
    <w:p>
      <w:pPr>
        <w:jc w:val="both"/>
      </w:pPr>
      <w:r>
        <w:rPr/>
        <w:t xml:space="preserve"/>
      </w:r>
    </w:p>
    <w:p>
      <w:pPr>
        <w:jc w:val="both"/>
      </w:pPr>
      <w:r>
        <w:rPr/>
        <w:t xml:space="preserve">In terms of promotional content, the article does not appear to have any explicit promotion or bias towards specific policies or solutions. However, given the affiliation of the authors with the IMF, it is important to consider any potential implicit biases that may exist.</w:t>
      </w:r>
    </w:p>
    <w:p>
      <w:pPr>
        <w:jc w:val="both"/>
      </w:pPr>
      <w:r>
        <w:rPr/>
        <w:t xml:space="preserve"/>
      </w:r>
    </w:p>
    <w:p>
      <w:pPr>
        <w:jc w:val="both"/>
      </w:pPr>
      <w:r>
        <w:rPr/>
        <w:t xml:space="preserve">Overall, while the article provides some insights into the potential economic impact of commodity trade fragmentation, it lacks sufficient evidence, comprehensive analysis, and consideration of alternative perspectives. The potential biases associated with author affiliation and unsupported claims raise questions about the reliability and objectivity of the analysis presented.</w:t>
      </w:r>
    </w:p>
    <w:p>
      <w:pPr>
        <w:pStyle w:val="Heading1"/>
      </w:pPr>
      <w:bookmarkStart w:id="5" w:name="_Toc5"/>
      <w:r>
        <w:t>Topics for further research:</w:t>
      </w:r>
      <w:bookmarkEnd w:id="5"/>
    </w:p>
    <w:p>
      <w:pPr>
        <w:spacing w:after="0"/>
        <w:numPr>
          <w:ilvl w:val="0"/>
          <w:numId w:val="2"/>
        </w:numPr>
      </w:pPr>
      <w:r>
        <w:rPr/>
        <w:t xml:space="preserve">Economic consequences of commodity trade fragmentation
</w:t>
      </w:r>
    </w:p>
    <w:p>
      <w:pPr>
        <w:spacing w:after="0"/>
        <w:numPr>
          <w:ilvl w:val="0"/>
          <w:numId w:val="2"/>
        </w:numPr>
      </w:pPr>
      <w:r>
        <w:rPr/>
        <w:t xml:space="preserve">Case studies on price changes and volatility in commodity markets
</w:t>
      </w:r>
    </w:p>
    <w:p>
      <w:pPr>
        <w:spacing w:after="0"/>
        <w:numPr>
          <w:ilvl w:val="0"/>
          <w:numId w:val="2"/>
        </w:numPr>
      </w:pPr>
      <w:r>
        <w:rPr/>
        <w:t xml:space="preserve">Vulnerability of specific mineral markets in a segmented world
</w:t>
      </w:r>
    </w:p>
    <w:p>
      <w:pPr>
        <w:spacing w:after="0"/>
        <w:numPr>
          <w:ilvl w:val="0"/>
          <w:numId w:val="2"/>
        </w:numPr>
      </w:pPr>
      <w:r>
        <w:rPr/>
        <w:t xml:space="preserve">Negative impacts of trade disruptions on individual countries or regions
</w:t>
      </w:r>
    </w:p>
    <w:p>
      <w:pPr>
        <w:spacing w:after="0"/>
        <w:numPr>
          <w:ilvl w:val="0"/>
          <w:numId w:val="2"/>
        </w:numPr>
      </w:pPr>
      <w:r>
        <w:rPr/>
        <w:t xml:space="preserve">Counterarguments against the potential economic impact of commodity trade fragmentation
</w:t>
      </w:r>
    </w:p>
    <w:p>
      <w:pPr>
        <w:numPr>
          <w:ilvl w:val="0"/>
          <w:numId w:val="2"/>
        </w:numPr>
      </w:pPr>
      <w:r>
        <w:rPr/>
        <w:t xml:space="preserve">Implications of commodity trade fragmentation for global economic surplus</w:t>
      </w:r>
    </w:p>
    <w:p>
      <w:pPr>
        <w:pStyle w:val="Heading1"/>
      </w:pPr>
      <w:bookmarkStart w:id="6" w:name="_Toc6"/>
      <w:r>
        <w:t>Report location:</w:t>
      </w:r>
      <w:bookmarkEnd w:id="6"/>
    </w:p>
    <w:p>
      <w:hyperlink r:id="rId8" w:history="1">
        <w:r>
          <w:rPr>
            <w:color w:val="2980b9"/>
            <w:u w:val="single"/>
          </w:rPr>
          <w:t xml:space="preserve">https://www.fullpicture.app/item/40faaa7504cada945f87590bd3b2243d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1E7F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mf.org/en/Publications/WP/Issues/2023/09/28/Geoeconomic-Fragmentation-and-Commodity-Markets-539614" TargetMode="External"/><Relationship Id="rId8" Type="http://schemas.openxmlformats.org/officeDocument/2006/relationships/hyperlink" Target="https://www.fullpicture.app/item/40faaa7504cada945f87590bd3b224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2023-10-18T10:47:30+02:00</dcterms:created>
  <dcterms:modified xsi:type="dcterms:W3CDTF">2023-10-18T10:47:30+02:00</dcterms:modified>
</cp:coreProperties>
</file>

<file path=docProps/custom.xml><?xml version="1.0" encoding="utf-8"?>
<Properties xmlns="http://schemas.openxmlformats.org/officeDocument/2006/custom-properties" xmlns:vt="http://schemas.openxmlformats.org/officeDocument/2006/docPropsVTypes"/>
</file>