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importance of belief dispersion in the response of gold futures to macroeconomic announcements - ScienceDirect</w:t></w:r><w:br/><w:hyperlink r:id="rId7" w:history="1"><w:r><w:rPr><w:color w:val="2980b9"/><w:u w:val="single"/></w:rPr><w:t xml:space="preserve">https://www.sciencedirect.com/science/article/pii/S1057521915000289?ref=pdf_download&fr=RR-2&rr=7d48b2fff8a7899b</w:t></w:r></w:hyperlink></w:p><w:p><w:pPr><w:pStyle w:val="Heading1"/></w:pPr><w:bookmarkStart w:id="2" w:name="_Toc2"/><w:r><w:t>Article summary:</w:t></w:r><w:bookmarkEnd w:id="2"/></w:p><w:p><w:pPr><w:jc w:val="both"/></w:pPr><w:r><w:rPr/><w:t xml:space="preserve">1. The behavior of gold futures around macroeconomic announcements is influenced by belief dispersion.</w:t></w:r></w:p><w:p><w:pPr><w:jc w:val="both"/></w:pPr><w:r><w:rPr/><w:t xml:space="preserve">2. Gold futures exhibit greater reactions to &quot;good&quot; economic news, which is negative for gold prices.</w:t></w:r></w:p><w:p><w:pPr><w:jc w:val="both"/></w:pPr><w:r><w:rPr/><w:t xml:space="preserve">3. Macroeconomic news has a significant effect on trading volume, returns, and volatility of returns in the gold futures market.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&quot;The importance of belief dispersion in the response of gold futures to macroeconomic announcements&quot; explores the behavior of gold futures around the release of macroeconomic announcements. The authors investigate the impact of macroeconomic news on returns, realized volatility, and trading volume of gold futures. They also examine whether there is a differential response to news that is perceived to be good or bad for economic growth and whether the impact state is dependent on the condition of the macro-economy.</w:t></w:r></w:p><w:p><w:pPr><w:jc w:val="both"/></w:pPr><w:r><w:rPr/><w:t xml:space="preserve"></w:t></w:r></w:p><w:p><w:pPr><w:jc w:val="both"/></w:pPr><w:r><w:rPr/><w:t xml:space="preserve">The article provides a comprehensive review of previous research on the subject, highlighting studies that have examined the impact of economic news on various asset classes such as stocks, bonds, foreign exchange, and commodities. The authors note that while much research has been conducted on other asset classes, limited attempts have been made at investigating the impact of information arrival on precious metals.</w:t></w:r></w:p><w:p><w:pPr><w:jc w:val="both"/></w:pPr><w:r><w:rPr/><w:t xml:space="preserve"></w:t></w:r></w:p><w:p><w:pPr><w:jc w:val="both"/></w:pPr><w:r><w:rPr/><w:t xml:space="preserve">One potential bias in this article is its focus solely on gold futures and not other precious metals such as silver or platinum. While it may be true that gold is widely used as a store of value and means of exchange, other precious metals also play an important role in society and may exhibit different reactions to macroeconomic news.</w:t></w:r></w:p><w:p><w:pPr><w:jc w:val="both"/></w:pPr><w:r><w:rPr/><w:t xml:space="preserve"></w:t></w:r></w:p><w:p><w:pPr><w:jc w:val="both"/></w:pPr><w:r><w:rPr/><w:t xml:space="preserve">Another potential bias is the authors' assumption that market efficiency dictates that only surprise components should affect asset prices. This assumption may not hold true in all cases as markets are not always perfectly efficient.</w:t></w:r></w:p><w:p><w:pPr><w:jc w:val="both"/></w:pPr><w:r><w:rPr/><w:t xml:space="preserve"></w:t></w:r></w:p><w:p><w:pPr><w:jc w:val="both"/></w:pPr><w:r><w:rPr/><w:t xml:space="preserve">The article also makes unsupported claims regarding the importance of belief dispersion in determining market activity. While belief dispersion may be an important factor, it is unclear how it compares to other factors such as supply and demand or geopolitical events.</w:t></w:r></w:p><w:p><w:pPr><w:jc w:val="both"/></w:pPr><w:r><w:rPr/><w:t xml:space="preserve"></w:t></w:r></w:p><w:p><w:pPr><w:jc w:val="both"/></w:pPr><w:r><w:rPr/><w:t xml:space="preserve">Additionally, while the article notes that surprises on unemployment rate and GDP have the largest impact on gold prices, it does not explore why this might be the case. Further analysis could provide insights into why these particular economic indicators have a greater impact than others.</w:t></w:r></w:p><w:p><w:pPr><w:jc w:val="both"/></w:pPr><w:r><w:rPr/><w:t xml:space="preserve"></w:t></w:r></w:p><w:p><w:pPr><w:jc w:val="both"/></w:pPr><w:r><w:rPr/><w:t xml:space="preserve">Overall, while this article provides valuable insights into how gold futures react to macroeconomic news, it could benefit from further exploration of potential biases and limitations in its analysis.</w:t></w:r></w:p><w:p><w:pPr><w:pStyle w:val="Heading1"/></w:pPr><w:bookmarkStart w:id="5" w:name="_Toc5"/><w:r><w:t>Topics for further research:</w:t></w:r><w:bookmarkEnd w:id="5"/></w:p><w:p><w:pPr><w:spacing w:after="0"/><w:numPr><w:ilvl w:val="0"/><w:numId w:val="2"/></w:numPr></w:pPr><w:r><w:rPr/><w:t xml:space="preserve">Impact of macroeconomic news on silver and platinum prices
</w:t></w:r></w:p><w:p><w:pPr><w:spacing w:after="0"/><w:numPr><w:ilvl w:val="0"/><w:numId w:val="2"/></w:numPr></w:pPr><w:r><w:rPr/><w:t xml:space="preserve">Efficiency of markets in pricing assets
</w:t></w:r></w:p><w:p><w:pPr><w:spacing w:after="0"/><w:numPr><w:ilvl w:val="0"/><w:numId w:val="2"/></w:numPr></w:pPr><w:r><w:rPr/><w:t xml:space="preserve">Factors affecting supply and demand of gold futures
</w:t></w:r></w:p><w:p><w:pPr><w:spacing w:after="0"/><w:numPr><w:ilvl w:val="0"/><w:numId w:val="2"/></w:numPr></w:pPr><w:r><w:rPr/><w:t xml:space="preserve">Geopolitical events and their impact on gold prices
</w:t></w:r></w:p><w:p><w:pPr><w:spacing w:after="0"/><w:numPr><w:ilvl w:val="0"/><w:numId w:val="2"/></w:numPr></w:pPr><w:r><w:rPr/><w:t xml:space="preserve">Reasons for unemployment rate and GDP having a greater impact on gold prices
</w:t></w:r></w:p><w:p><w:pPr><w:numPr><w:ilvl w:val="0"/><w:numId w:val="2"/></w:numPr></w:pPr><w:r><w:rPr/><w:t xml:space="preserve">Comparison of belief dispersion to other factors in determining market activity</w:t></w:r></w:p><w:p><w:pPr><w:pStyle w:val="Heading1"/></w:pPr><w:bookmarkStart w:id="6" w:name="_Toc6"/><w:r><w:t>Report location:</w:t></w:r><w:bookmarkEnd w:id="6"/></w:p><w:p><w:hyperlink r:id="rId8" w:history="1"><w:r><w:rPr><w:color w:val="2980b9"/><w:u w:val="single"/></w:rPr><w:t xml:space="preserve">https://www.fullpicture.app/item/401ae9f60a80e981a1bb5d52679d103a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166B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57521915000289?ref=pdf_download&amp;fr=RR-2&amp;rr=7d48b2fff8a7899b" TargetMode="External"/><Relationship Id="rId8" Type="http://schemas.openxmlformats.org/officeDocument/2006/relationships/hyperlink" Target="https://www.fullpicture.app/item/401ae9f60a80e981a1bb5d52679d10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2023-12-21T23:08:45+01:00</dcterms:created>
  <dcterms:modified xsi:type="dcterms:W3CDTF">2023-12-21T23:08:45+01:00</dcterms:modified>
</cp:coreProperties>
</file>

<file path=docProps/custom.xml><?xml version="1.0" encoding="utf-8"?>
<Properties xmlns="http://schemas.openxmlformats.org/officeDocument/2006/custom-properties" xmlns:vt="http://schemas.openxmlformats.org/officeDocument/2006/docPropsVTypes"/>
</file>