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Evergrande bankruptcy points to China’s brewing property crisis - The Washington Post</w:t>
      </w:r>
      <w:br/>
      <w:hyperlink r:id="rId7" w:history="1">
        <w:r>
          <w:rPr>
            <w:color w:val="2980b9"/>
            <w:u w:val="single"/>
          </w:rPr>
          <w:t xml:space="preserve">https://www.washingtonpost.com/world/2023/08/18/china-evergrande-bankruptcy-property-real-estate/</w:t>
        </w:r>
      </w:hyperlink>
    </w:p>
    <w:p>
      <w:pPr>
        <w:pStyle w:val="Heading1"/>
      </w:pPr>
      <w:bookmarkStart w:id="2" w:name="_Toc2"/>
      <w:r>
        <w:t>Article summary:</w:t>
      </w:r>
      <w:bookmarkEnd w:id="2"/>
    </w:p>
    <w:p>
      <w:pPr>
        <w:jc w:val="both"/>
      </w:pPr>
      <w:r>
        <w:rPr/>
        <w:t xml:space="preserve">1. China's economy is experiencing a slowdown, with weak consumer spending, falling prices, and jobless numbers that are not being reported.</w:t>
      </w:r>
    </w:p>
    <w:p>
      <w:pPr>
        <w:jc w:val="both"/>
      </w:pPr>
      <w:r>
        <w:rPr/>
        <w:t xml:space="preserve">2. The property sector, which accounts for a significant portion of economic activity and household wealth in China, is in crisis, with major developers like Evergrande and Country Garden facing bankruptcy and default.</w:t>
      </w:r>
    </w:p>
    <w:p>
      <w:pPr>
        <w:jc w:val="both"/>
      </w:pPr>
      <w:r>
        <w:rPr/>
        <w:t xml:space="preserve">3. The Chinese government has been hesitant to take decisive action to address the property market crisis, leading to low confidence among consumers and potential contagion effects on the global economy.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"Evergrande bankruptcy points to China’s brewing property crisis" published in The Washington Post provides an analysis of the current economic situation in China, focusing on the property sector. While the article raises some valid concerns about the potential risks and challenges facing China's economy, it also exhibits certain biases and lacks a comprehensive examination of the issue.</w:t>
      </w:r>
    </w:p>
    <w:p>
      <w:pPr>
        <w:jc w:val="both"/>
      </w:pPr>
      <w:r>
        <w:rPr/>
        <w:t xml:space="preserve"/>
      </w:r>
    </w:p>
    <w:p>
      <w:pPr>
        <w:jc w:val="both"/>
      </w:pPr>
      <w:r>
        <w:rPr/>
        <w:t xml:space="preserve">One potential bias in the article is its negative portrayal of China's economic performance. The author highlights that China's economy has come out of three years of "zero covid" policies with a whimper, suggesting that the country has failed to achieve significant growth. However, it is important to note that many countries around the world have experienced economic challenges due to the COVID-19 pandemic, and comparing China's current growth rate to its past performance without considering these external factors may not provide a fair assessment.</w:t>
      </w:r>
    </w:p>
    <w:p>
      <w:pPr>
        <w:jc w:val="both"/>
      </w:pPr>
      <w:r>
        <w:rPr/>
        <w:t xml:space="preserve"/>
      </w:r>
    </w:p>
    <w:p>
      <w:pPr>
        <w:jc w:val="both"/>
      </w:pPr>
      <w:r>
        <w:rPr/>
        <w:t xml:space="preserve">The article also emphasizes the weaknesses in various economic indicators such as exports, investment, factory output, retail sales, and consumer spending. While these concerns are valid, they do not provide a complete picture of China's overall economic situation. It fails to mention other positive aspects such as strong industrial production growth and robust foreign trade performance.</w:t>
      </w:r>
    </w:p>
    <w:p>
      <w:pPr>
        <w:jc w:val="both"/>
      </w:pPr>
      <w:r>
        <w:rPr/>
        <w:t xml:space="preserve"/>
      </w:r>
    </w:p>
    <w:p>
      <w:pPr>
        <w:jc w:val="both"/>
      </w:pPr>
      <w:r>
        <w:rPr/>
        <w:t xml:space="preserve">Furthermore, the article focuses heavily on the property sector and presents it as a major crisis for China's economy. While it is true that Evergrande's bankruptcy filing and Country Garden's debt issues are significant events, they do not necessarily indicate a broader property crisis in China. The article does not provide sufficient evidence or data to support this claim.</w:t>
      </w:r>
    </w:p>
    <w:p>
      <w:pPr>
        <w:jc w:val="both"/>
      </w:pPr>
      <w:r>
        <w:rPr/>
        <w:t xml:space="preserve"/>
      </w:r>
    </w:p>
    <w:p>
      <w:pPr>
        <w:jc w:val="both"/>
      </w:pPr>
      <w:r>
        <w:rPr/>
        <w:t xml:space="preserve">The article also suggests that Beijing is reluctant to take decisive action to address the property market issues. However, it fails to explore possible reasons behind this reluctance or consider alternative perspectives on how Chinese authorities might be approaching the situation. This one-sided reporting limits readers' understanding of the complexities involved in managing such challenges.</w:t>
      </w:r>
    </w:p>
    <w:p>
      <w:pPr>
        <w:jc w:val="both"/>
      </w:pPr>
      <w:r>
        <w:rPr/>
        <w:t xml:space="preserve"/>
      </w:r>
    </w:p>
    <w:p>
      <w:pPr>
        <w:jc w:val="both"/>
      </w:pPr>
      <w:r>
        <w:rPr/>
        <w:t xml:space="preserve">Additionally, there is limited discussion about potential counterarguments or alternative viewpoints regarding government intervention in the property market. The article assumes that direct intervention is necessary without exploring potential risks or unintended consequences of such actions. A more balanced analysis would have considered different perspectives on the appropriate role of government in addressing the property sector issues.</w:t>
      </w:r>
    </w:p>
    <w:p>
      <w:pPr>
        <w:jc w:val="both"/>
      </w:pPr>
      <w:r>
        <w:rPr/>
        <w:t xml:space="preserve"/>
      </w:r>
    </w:p>
    <w:p>
      <w:pPr>
        <w:jc w:val="both"/>
      </w:pPr>
      <w:r>
        <w:rPr/>
        <w:t xml:space="preserve">Overall, while the article raises valid concerns about China's property sector and its potential impact on the economy, it exhibits biases in its portrayal of China's economic performance and lacks a comprehensive examination of the issue. It would benefit from providing a more balanced analysis, considering alternative viewpoints, and presenting a broader range of evidence to support its claims.</w:t>
      </w:r>
    </w:p>
    <w:p>
      <w:pPr>
        <w:pStyle w:val="Heading1"/>
      </w:pPr>
      <w:bookmarkStart w:id="5" w:name="_Toc5"/>
      <w:r>
        <w:t>Topics for further research:</w:t>
      </w:r>
      <w:bookmarkEnd w:id="5"/>
    </w:p>
    <w:p>
      <w:pPr>
        <w:spacing w:after="0"/>
        <w:numPr>
          <w:ilvl w:val="0"/>
          <w:numId w:val="2"/>
        </w:numPr>
      </w:pPr>
      <w:r>
        <w:rPr/>
        <w:t xml:space="preserve">China's industrial production growth and foreign trade performance
</w:t>
      </w:r>
    </w:p>
    <w:p>
      <w:pPr>
        <w:spacing w:after="0"/>
        <w:numPr>
          <w:ilvl w:val="0"/>
          <w:numId w:val="2"/>
        </w:numPr>
      </w:pPr>
      <w:r>
        <w:rPr/>
        <w:t xml:space="preserve">Factors contributing to China's economic challenges during the COVID-19 pandemic
</w:t>
      </w:r>
    </w:p>
    <w:p>
      <w:pPr>
        <w:spacing w:after="0"/>
        <w:numPr>
          <w:ilvl w:val="0"/>
          <w:numId w:val="2"/>
        </w:numPr>
      </w:pPr>
      <w:r>
        <w:rPr/>
        <w:t xml:space="preserve">Different perspectives on government intervention in the property market
</w:t>
      </w:r>
    </w:p>
    <w:p>
      <w:pPr>
        <w:spacing w:after="0"/>
        <w:numPr>
          <w:ilvl w:val="0"/>
          <w:numId w:val="2"/>
        </w:numPr>
      </w:pPr>
      <w:r>
        <w:rPr/>
        <w:t xml:space="preserve">Potential risks and unintended consequences of government intervention in the property sector
</w:t>
      </w:r>
    </w:p>
    <w:p>
      <w:pPr>
        <w:spacing w:after="0"/>
        <w:numPr>
          <w:ilvl w:val="0"/>
          <w:numId w:val="2"/>
        </w:numPr>
      </w:pPr>
      <w:r>
        <w:rPr/>
        <w:t xml:space="preserve">Analysis of China's overall economic situation beyond the weaknesses highlighted in the article
</w:t>
      </w:r>
    </w:p>
    <w:p>
      <w:pPr>
        <w:numPr>
          <w:ilvl w:val="0"/>
          <w:numId w:val="2"/>
        </w:numPr>
      </w:pPr>
      <w:r>
        <w:rPr/>
        <w:t xml:space="preserve">Alternative viewpoints on Beijing's approach to addressing the property market issues in China</w:t>
      </w:r>
    </w:p>
    <w:p>
      <w:pPr>
        <w:pStyle w:val="Heading1"/>
      </w:pPr>
      <w:bookmarkStart w:id="6" w:name="_Toc6"/>
      <w:r>
        <w:t>Report location:</w:t>
      </w:r>
      <w:bookmarkEnd w:id="6"/>
    </w:p>
    <w:p>
      <w:hyperlink r:id="rId8" w:history="1">
        <w:r>
          <w:rPr>
            <w:color w:val="2980b9"/>
            <w:u w:val="single"/>
          </w:rPr>
          <w:t xml:space="preserve">https://www.fullpicture.app/item/4011f6b55a6eab31d5e45ade573549e9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E2D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world/2023/08/18/china-evergrande-bankruptcy-property-real-estate/" TargetMode="External"/><Relationship Id="rId8" Type="http://schemas.openxmlformats.org/officeDocument/2006/relationships/hyperlink" Target="https://www.fullpicture.app/item/4011f6b55a6eab31d5e45ade573549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2024-01-07T10:33:56+01:00</dcterms:created>
  <dcterms:modified xsi:type="dcterms:W3CDTF">2024-01-07T10:33:56+01:00</dcterms:modified>
</cp:coreProperties>
</file>

<file path=docProps/custom.xml><?xml version="1.0" encoding="utf-8"?>
<Properties xmlns="http://schemas.openxmlformats.org/officeDocument/2006/custom-properties" xmlns:vt="http://schemas.openxmlformats.org/officeDocument/2006/docPropsVTypes"/>
</file>