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藿香正气口服液与金蒿解热颗粒联合使用对社区人群预防性干预COVID-19的大样本前瞻性临床研究 - 中国知网</w:t></w:r><w:br/><w:hyperlink r:id="rId7" w:history="1"><w:r><w:rPr><w:color w:val="2980b9"/><w:u w:val="single"/></w:rPr><w:t xml:space="preserve">http://kns.cnki.net.hnucm.opac.vip/kcms2/article/abstract?v=1fhXvtqifPIAvWTpsHxXiQUm7Wol-fT-6ESxmqvtQ7jNAdVkHMHMQ0LV44LIDj9oQi9WKOJsH3cisvDLatU5TevC2NIIR2I8N0OMUNemvc3SLr8i4iDHmLbC5NfsNDuvVQs2qU3uonBq2bCkavHkZg%3D%3D&uniplatform=NZKPT&language=CHS</w:t></w:r></w:hyperlink></w:p><w:p><w:pPr><w:pStyle w:val="Heading1"/></w:pPr><w:bookmarkStart w:id="2" w:name="_Toc2"/><w:r><w:t>Article summary:</w:t></w:r><w:bookmarkEnd w:id="2"/></w:p><w:p><w:pPr><w:jc w:val="both"/></w:pPr><w:r><w:rPr/><w:t xml:space="preserve">1. 本研究是一项大样本、前瞻性的临床研究，旨在评估中医药预防干预（藿香正气口服液和金蒿解热颗粒联合使用）对社区人群在COVID-19流行期间的干预效果。</w:t></w:r></w:p><w:p><w:pPr><w:jc w:val="both"/></w:pPr><w:r><w:rPr/><w:t xml:space="preserve">2. 研究结果显示，在中医药干预组中，随着用药时间的推移，不同时间点的发病率基本保持在较低稳定水平，而非干预组的发病率呈持续增长趋势。</w:t></w:r></w:p><w:p><w:pPr><w:jc w:val="both"/></w:pPr><w:r><w:rPr/><w:t xml:space="preserve">3. 中医药干预组感冒发生率显著低于非干预组，并且针对16至60岁和60岁以上两个年龄组进行分层分析后，中医药干预组感冒发生率仍然显著低于非干预组。</w:t></w:r></w:p><w:p><w:pPr><w:jc w:val="both"/></w:pPr><w:r><w:rPr/><w:t xml:space="preserve"></w:t></w:r></w:p><w:p><w:pPr><w:jc w:val="both"/></w:pPr><w:r><w:rPr/><w:t xml:space="preserve">注意：由于文章长度限制，可能无法提供完整的要点。</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提及是否存在潜在的偏见，但由于该研究是由中国知网发布的，可能存在国家利益或传统中医药推广的偏见。此外，该研究没有提供其他相关疗法或药物作为对照组，可能导致结果的偏倚。</w:t></w:r></w:p><w:p><w:pPr><w:jc w:val="both"/></w:pPr><w:r><w:rPr/><w:t xml:space="preserve"></w:t></w:r></w:p><w:p><w:pPr><w:jc w:val="both"/></w:pPr><w:r><w:rPr/><w:t xml:space="preserve">2. 片面报道：文章只报道了藿香正气口服液与金蒿解热颗粒联合使用的预防效果，而没有提及其他可能的干预措施或药物。这种片面报道可能会误导读者，并忽略了其他潜在有效的预防方法。</w:t></w:r></w:p><w:p><w:pPr><w:jc w:val="both"/></w:pPr><w:r><w:rPr/><w:t xml:space="preserve"></w:t></w:r></w:p><w:p><w:pPr><w:jc w:val="both"/></w:pPr><w:r><w:rPr/><w:t xml:space="preserve">3. 无根据的主张：文章声称藿香正气口服液与金蒿解热颗粒联合使用可以预防COVID-19，但并未提供充分的科学证据来支持这一主张。仅仅通过观察两组之间感冒发生率的差异来得出结论是不够可靠和科学的。</w:t></w:r></w:p><w:p><w:pPr><w:jc w:val="both"/></w:pPr><w:r><w:rPr/><w:t xml:space="preserve"></w:t></w:r></w:p><w:p><w:pPr><w:jc w:val="both"/></w:pPr><w:r><w:rPr/><w:t xml:space="preserve">4. 缺失的考虑点：文章没有考虑到其他可能影响结果的因素，例如个体行为、环境因素、社区传播等。这些因素可能对干预效果产生重要影响，但在该研究中未进行充分的控制。</w:t></w:r></w:p><w:p><w:pPr><w:jc w:val="both"/></w:pPr><w:r><w:rPr/><w:t xml:space="preserve"></w:t></w:r></w:p><w:p><w:pPr><w:jc w:val="both"/></w:pPr><w:r><w:rPr/><w:t xml:space="preserve">5. 所提出主张的缺失证据：文章没有提供足够的证据来支持藿香正气口服液与金蒿解热颗粒联合使用的预防效果。仅仅通过观察感冒发生率的差异来得出结论是不够可靠和科学的。</w:t></w:r></w:p><w:p><w:pPr><w:jc w:val="both"/></w:pPr><w:r><w:rPr/><w:t xml:space="preserve"></w:t></w:r></w:p><w:p><w:pPr><w:jc w:val="both"/></w:pPr><w:r><w:rPr/><w:t xml:space="preserve">6. 未探索的反驳：文章没有探讨其他可能解释结果的因素或观点。例如，可能存在其他干预措施或药物可以达到类似或更好的预防效果，但这些观点在该研究中被忽略了。</w:t></w:r></w:p><w:p><w:pPr><w:jc w:val="both"/></w:pPr><w:r><w:rPr/><w:t xml:space="preserve"></w:t></w:r></w:p><w:p><w:pPr><w:jc w:val="both"/></w:pPr><w:r><w:rPr/><w:t xml:space="preserve">7. 宣传内容和偏袒：文章给人一种宣传传统中医药的印象，并且对藿香正气口服液与金蒿解热颗粒联合使用的预防效果持支持态度。这种宣传性质可能导致读者对该干预方法过于乐观，而忽视了其他潜在有效的预防方法。</w:t></w:r></w:p><w:p><w:pPr><w:jc w:val="both"/></w:pPr><w:r><w:rPr/><w:t xml:space="preserve"></w:t></w:r></w:p><w:p><w:pPr><w:jc w:val="both"/></w:pPr><w:r><w:rPr/><w:t xml:space="preserve">8. 是否注意到可能的风险：文章没有提及任何可能存在的风险或副作用。这种不平衡地呈现只强调干预方法的好处，而忽略了潜在的风险，可能误导读者。</w:t></w:r></w:p><w:p><w:pPr><w:jc w:val="both"/></w:pPr><w:r><w:rPr/><w:t xml:space="preserve"></w:t></w:r></w:p><w:p><w:pPr><w:jc w:val="both"/></w:pPr><w:r><w:rPr/><w:t xml:space="preserve">9. 没有平等地呈现双方：文章只报道了干预组和非干预组之间的差异，而没有提供其他可能的解释或观点。这种不平等地呈现可能导致读者对结果的理解产生偏见。</w:t></w:r></w:p><w:p><w:pPr><w:jc w:val="both"/></w:pPr><w:r><w:rPr/><w:t xml:space="preserve"></w:t></w:r></w:p><w:p><w:pPr><w:jc w:val="both"/></w:pPr><w:r><w:rPr/><w:t xml:space="preserve">总体来说，该文章存在一些潜在的偏见和问题，包括片面报道、无根据的主张、缺失的考虑点和证据以及宣传性质。读者应该保持批判思维，并寻找更多可靠和全面的信息来评估该干预方法的有效性和安全性。</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https://www.fullpicture.app/item/3fdb4f5f51963d89e76bc7faa4d350e7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E9F4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hnucm.opac.vip/kcms2/article/abstract?v=1fhXvtqifPIAvWTpsHxXiQUm7Wol-fT-6ESxmqvtQ7jNAdVkHMHMQ0LV44LIDj9oQi9WKOJsH3cisvDLatU5TevC2NIIR2I8N0OMUNemvc3SLr8i4iDHmLbC5NfsNDuvVQs2qU3uonBq2bCkavHkZg%3D%3D&amp;uniplatform=NZKPT&amp;language=CHS" TargetMode="External"/><Relationship Id="rId8" Type="http://schemas.openxmlformats.org/officeDocument/2006/relationships/hyperlink" Target="https://www.fullpicture.app/item/3fdb4f5f51963d89e76bc7faa4d350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2024-02-06T04:07:48+01:00</dcterms:created>
  <dcterms:modified xsi:type="dcterms:W3CDTF">2024-02-06T04:07:48+01:00</dcterms:modified>
</cp:coreProperties>
</file>

<file path=docProps/custom.xml><?xml version="1.0" encoding="utf-8"?>
<Properties xmlns="http://schemas.openxmlformats.org/officeDocument/2006/custom-properties" xmlns:vt="http://schemas.openxmlformats.org/officeDocument/2006/docPropsVTypes"/>
</file>