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urban carbon dioxide observations reveal spatial and temporal dynamics related to urban characteristics and growth | PNAS</w:t>
      </w:r>
      <w:br/>
      <w:hyperlink r:id="rId7" w:history="1">
        <w:r>
          <w:rPr>
            <w:color w:val="2980b9"/>
            <w:u w:val="single"/>
          </w:rPr>
          <w:t xml:space="preserve">https://www.pnas.org/doi/full/10.1073/pnas.1702393115</w:t>
        </w:r>
      </w:hyperlink>
    </w:p>
    <w:p>
      <w:pPr>
        <w:pStyle w:val="Heading1"/>
      </w:pPr>
      <w:bookmarkStart w:id="2" w:name="_Toc2"/>
      <w:r>
        <w:t>Article summary:</w:t>
      </w:r>
      <w:bookmarkEnd w:id="2"/>
    </w:p>
    <w:p>
      <w:pPr>
        <w:jc w:val="both"/>
      </w:pPr>
      <w:r>
        <w:rPr/>
        <w:t xml:space="preserve">1. Long-term monitoring of atmospheric CO2 in urban areas can provide insight into carbon cycle processes and emissions.</w:t>
      </w:r>
    </w:p>
    <w:p>
      <w:pPr>
        <w:jc w:val="both"/>
      </w:pPr>
      <w:r>
        <w:rPr/>
        <w:t xml:space="preserve">2. A unique decadal record of CO2 mole fractions from five sites across Utah’s metropolitan Salt Lake Valley showed divergent trends in CO2 emissions across different urban types.</w:t>
      </w:r>
    </w:p>
    <w:p>
      <w:pPr>
        <w:jc w:val="both"/>
      </w:pPr>
      <w:r>
        <w:rPr/>
        <w:t xml:space="preserve">3. Population growth in rural areas that experienced suburban development was associated with increasing emissions while population growth in the developed urban core was associated with stable emissions, indicating a nonlinear relationship between population density and CO2 emissions.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"Long-term urban carbon dioxide observations reveal spatial and temporal dynamics related to urban characteristics and growth" published in PNAS presents a unique long-term record of CO2 mole fractions from five sites across Utah’s metropolitan Salt Lake Valley. The authors examine “excess” CO2 above background conditions resulting from local emissions and meteorological conditions. Three contrasting CO2 trends emerged across urban types: negative trends at a residential-industrial site, positive trends at a site surrounded by rapid suburban growth, and relatively constant CO2 over time at multiple sites in the established, residential, and commercial urban core.</w:t>
      </w:r>
    </w:p>
    <w:p>
      <w:pPr>
        <w:jc w:val="both"/>
      </w:pPr>
      <w:r>
        <w:rPr/>
        <w:t xml:space="preserve"/>
      </w:r>
    </w:p>
    <w:p>
      <w:pPr>
        <w:jc w:val="both"/>
      </w:pPr>
      <w:r>
        <w:rPr/>
        <w:t xml:space="preserve">The article highlights the need to address urban carbon cycle knowledge gaps driven by multiple factors such as subnational cities and state governments' commitments to reduce greenhouse gas emissions. However, the article fails to provide insights into potential biases or sources of bias that may affect the study's findings. For instance, the authors do not explore counterarguments or present both sides equally.</w:t>
      </w:r>
    </w:p>
    <w:p>
      <w:pPr>
        <w:jc w:val="both"/>
      </w:pPr>
      <w:r>
        <w:rPr/>
        <w:t xml:space="preserve"/>
      </w:r>
    </w:p>
    <w:p>
      <w:pPr>
        <w:jc w:val="both"/>
      </w:pPr>
      <w:r>
        <w:rPr/>
        <w:t xml:space="preserve">Moreover, while the article provides valuable information on decadal scale changes in urban CO2 emissions detectable through monitoring networks, it does not provide evidence for some of its claims. For example, the authors claim that reducing uncertainties associated with urban fossil fuel emissions will improve our understanding of the global carbon budget; however, they do not provide evidence for this claim.</w:t>
      </w:r>
    </w:p>
    <w:p>
      <w:pPr>
        <w:jc w:val="both"/>
      </w:pPr>
      <w:r>
        <w:rPr/>
        <w:t xml:space="preserve"/>
      </w:r>
    </w:p>
    <w:p>
      <w:pPr>
        <w:jc w:val="both"/>
      </w:pPr>
      <w:r>
        <w:rPr/>
        <w:t xml:space="preserve">Additionally, while the article notes growing interest in reducing emissions of pollutants coemitted during fossil fuel combustion with large human health impacts, it does not note any possible risks associated with these efforts. The article also lacks promotional content or partiality towards any particular viewpoint.</w:t>
      </w:r>
    </w:p>
    <w:p>
      <w:pPr>
        <w:jc w:val="both"/>
      </w:pPr>
      <w:r>
        <w:rPr/>
        <w:t xml:space="preserve"/>
      </w:r>
    </w:p>
    <w:p>
      <w:pPr>
        <w:jc w:val="both"/>
      </w:pPr>
      <w:r>
        <w:rPr/>
        <w:t xml:space="preserve">In conclusion, while the article provides valuable insights into decadal scale changes in urban CO2 emissions detectable through monitoring networks and constitutes a valuable approach to evaluate emission inventories and studies of urban carbon cycles, it could benefit from exploring potential biases or sources of bias that may affect its findings.</w:t>
      </w:r>
    </w:p>
    <w:p>
      <w:pPr>
        <w:pStyle w:val="Heading1"/>
      </w:pPr>
      <w:bookmarkStart w:id="5" w:name="_Toc5"/>
      <w:r>
        <w:t>Topics for further research:</w:t>
      </w:r>
      <w:bookmarkEnd w:id="5"/>
    </w:p>
    <w:p>
      <w:pPr>
        <w:spacing w:after="0"/>
        <w:numPr>
          <w:ilvl w:val="0"/>
          <w:numId w:val="2"/>
        </w:numPr>
      </w:pPr>
      <w:r>
        <w:rPr/>
        <w:t xml:space="preserve">Potential biases in urban CO2 monitoring networks
</w:t>
      </w:r>
    </w:p>
    <w:p>
      <w:pPr>
        <w:spacing w:after="0"/>
        <w:numPr>
          <w:ilvl w:val="0"/>
          <w:numId w:val="2"/>
        </w:numPr>
      </w:pPr>
      <w:r>
        <w:rPr/>
        <w:t xml:space="preserve">Counterarguments to urban carbon cycle knowledge gaps
</w:t>
      </w:r>
    </w:p>
    <w:p>
      <w:pPr>
        <w:spacing w:after="0"/>
        <w:numPr>
          <w:ilvl w:val="0"/>
          <w:numId w:val="2"/>
        </w:numPr>
      </w:pPr>
      <w:r>
        <w:rPr/>
        <w:t xml:space="preserve">Risks associated with reducing emissions of coemitted pollutants
</w:t>
      </w:r>
    </w:p>
    <w:p>
      <w:pPr>
        <w:spacing w:after="0"/>
        <w:numPr>
          <w:ilvl w:val="0"/>
          <w:numId w:val="2"/>
        </w:numPr>
      </w:pPr>
      <w:r>
        <w:rPr/>
        <w:t xml:space="preserve">Evidence for reducing uncertainties in urban fossil fuel emissions improving global carbon budget understanding
</w:t>
      </w:r>
    </w:p>
    <w:p>
      <w:pPr>
        <w:spacing w:after="0"/>
        <w:numPr>
          <w:ilvl w:val="0"/>
          <w:numId w:val="2"/>
        </w:numPr>
      </w:pPr>
      <w:r>
        <w:rPr/>
        <w:t xml:space="preserve">Impacts of meteorological conditions on urban CO2 trends
</w:t>
      </w:r>
    </w:p>
    <w:p>
      <w:pPr>
        <w:numPr>
          <w:ilvl w:val="0"/>
          <w:numId w:val="2"/>
        </w:numPr>
      </w:pPr>
      <w:r>
        <w:rPr/>
        <w:t xml:space="preserve">Strategies for reducing urban CO2 emissions in different urban types</w:t>
      </w:r>
    </w:p>
    <w:p>
      <w:pPr>
        <w:pStyle w:val="Heading1"/>
      </w:pPr>
      <w:bookmarkStart w:id="6" w:name="_Toc6"/>
      <w:r>
        <w:t>Report location:</w:t>
      </w:r>
      <w:bookmarkEnd w:id="6"/>
    </w:p>
    <w:p>
      <w:hyperlink r:id="rId8" w:history="1">
        <w:r>
          <w:rPr>
            <w:color w:val="2980b9"/>
            <w:u w:val="single"/>
          </w:rPr>
          <w:t xml:space="preserve">https://www.fullpicture.app/item/3f94db5385a9fb5dbe310b713304dcf7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0DB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702393115" TargetMode="External"/><Relationship Id="rId8" Type="http://schemas.openxmlformats.org/officeDocument/2006/relationships/hyperlink" Target="https://www.fullpicture.app/item/3f94db5385a9fb5dbe310b713304dc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2023-04-01T11:41:57+02:00</dcterms:created>
  <dcterms:modified xsi:type="dcterms:W3CDTF">2023-04-01T11:41:57+02:00</dcterms:modified>
</cp:coreProperties>
</file>

<file path=docProps/custom.xml><?xml version="1.0" encoding="utf-8"?>
<Properties xmlns="http://schemas.openxmlformats.org/officeDocument/2006/custom-properties" xmlns:vt="http://schemas.openxmlformats.org/officeDocument/2006/docPropsVTypes"/>
</file>