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Nvidia’s CUDA Monopoly In Machine Learning Is Breaking - OpenAI Triton And PyTorch 2.0</w:t>
      </w:r>
      <w:br/>
      <w:hyperlink r:id="rId7" w:history="1">
        <w:r>
          <w:rPr>
            <w:color w:val="2980b9"/>
            <w:u w:val="single"/>
          </w:rPr>
          <w:t xml:space="preserve">https://www.semianalysis.com/p/nvidiaopenaitritonpytorch</w:t>
        </w:r>
      </w:hyperlink>
    </w:p>
    <w:p>
      <w:pPr>
        <w:pStyle w:val="Heading1"/>
      </w:pPr>
      <w:bookmarkStart w:id="2" w:name="_Toc2"/>
      <w:r>
        <w:t>Article summary:</w:t>
      </w:r>
      <w:bookmarkEnd w:id="2"/>
    </w:p>
    <w:p>
      <w:pPr>
        <w:jc w:val="both"/>
      </w:pPr>
      <w:r>
        <w:rPr/>
        <w:t xml:space="preserve">1. PyTorch 2.0 and OpenAI's Triton have disrupted Nvidia's dominant position in the machine learning software development landscape due to their increased flexibility and usability.</w:t>
      </w:r>
    </w:p>
    <w:p>
      <w:pPr>
        <w:jc w:val="both"/>
      </w:pPr>
      <w:r>
        <w:rPr/>
        <w:t xml:space="preserve">2. Google failed to capitalize on its early leadership of AI, leading to PyTorch becoming the most commonly used framework.</w:t>
      </w:r>
    </w:p>
    <w:p>
      <w:pPr>
        <w:jc w:val="both"/>
      </w:pPr>
      <w:r>
        <w:rPr/>
        <w:t xml:space="preserve">3. The primary factor for improving a model’s performance is no longer compute time, but rather memory bandwidth constraints due to large language models and recommendation networks requiring huge amounts of memory.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current state of machine learning software development, focusing on how PyTorch 2.0 and OpenAI's Triton have disrupted Nvidia's dominant position in this field. The article does provide some useful information about why PyTorch won out over TensorFlow, as well as why memory bandwidth constraints are now the primary factor for improving a model’s performance. However, there are several issues with the trustworthiness and reliability of this article that should be noted. </w:t>
      </w:r>
    </w:p>
    <w:p>
      <w:pPr>
        <w:jc w:val="both"/>
      </w:pPr>
      <w:r>
        <w:rPr/>
        <w:t xml:space="preserve">First, the article is biased towards PyTorch and OpenAI’s Triton, painting them as disruptors of Nvidia’s dominance without providing any counterarguments or evidence to support this claim. It also fails to mention any potential risks associated with using these frameworks or any other potential drawbacks that could be encountered when using them instead of Nvidia’s CUDA framework. </w:t>
      </w:r>
    </w:p>
    <w:p>
      <w:pPr>
        <w:jc w:val="both"/>
      </w:pPr>
      <w:r>
        <w:rPr/>
        <w:t xml:space="preserve">Second, the article does not present both sides equally when discussing Google’s failure to capitalize on its early leadership of AI or its lack of use of PyTorch and GPUs in favor of its own software stack and hardware. It fails to explore any counterarguments or provide evidence for why Google has chosen this path instead of embracing PyTorch or GPUs more fully. </w:t>
      </w:r>
    </w:p>
    <w:p>
      <w:pPr>
        <w:jc w:val="both"/>
      </w:pPr>
      <w:r>
        <w:rPr/>
        <w:t xml:space="preserve">Finally, it is unclear if the author has any vested interest in promoting either PyTorch or OpenAI’s Triton over Nvidia’s CUDA framework since they do not disclose their sources or affiliations anywhere in the article. This makes it difficult to determine if they are presenting an unbiased view or if they are attempting to promote one particular framework over another without providing sufficient evidence for their claims. </w:t>
      </w:r>
    </w:p>
    <w:p>
      <w:pPr>
        <w:jc w:val="both"/>
      </w:pPr>
      <w:r>
        <w:rPr/>
        <w:t xml:space="preserve">In conclusion, while this article does provide some useful information about why PyTorch won out over TensorFlow and why memory bandwidth constraints are now the primary factor for improving a model’s performance, it should be read with caution due to its biases towards certain frameworks and lack of disclosure regarding sources/affiliations as well as its failure to explore counterarguments or present both sides equally when discussing certain topics such as Google’s failure to capitalize on its early leadership of AI or its lack of use of PyTorch and GPUs in favor of its own software stack and hardware</w:t>
      </w:r>
    </w:p>
    <w:p>
      <w:pPr>
        <w:pStyle w:val="Heading1"/>
      </w:pPr>
      <w:bookmarkStart w:id="5" w:name="_Toc5"/>
      <w:r>
        <w:t>Topics for further research:</w:t>
      </w:r>
      <w:bookmarkEnd w:id="5"/>
    </w:p>
    <w:p>
      <w:pPr>
        <w:spacing w:after="0"/>
        <w:numPr>
          <w:ilvl w:val="0"/>
          <w:numId w:val="2"/>
        </w:numPr>
      </w:pPr>
      <w:r>
        <w:rPr/>
        <w:t xml:space="preserve">Google AI software stack</w:t>
      </w:r>
    </w:p>
    <w:p>
      <w:pPr>
        <w:spacing w:after="0"/>
        <w:numPr>
          <w:ilvl w:val="0"/>
          <w:numId w:val="2"/>
        </w:numPr>
      </w:pPr>
      <w:r>
        <w:rPr/>
        <w:t xml:space="preserve">Advantages and disadvantages of PyTorch</w:t>
      </w:r>
    </w:p>
    <w:p>
      <w:pPr>
        <w:spacing w:after="0"/>
        <w:numPr>
          <w:ilvl w:val="0"/>
          <w:numId w:val="2"/>
        </w:numPr>
      </w:pPr>
      <w:r>
        <w:rPr/>
        <w:t xml:space="preserve">Advantages and disadvantages of OpenAI's Triton</w:t>
      </w:r>
    </w:p>
    <w:p>
      <w:pPr>
        <w:spacing w:after="0"/>
        <w:numPr>
          <w:ilvl w:val="0"/>
          <w:numId w:val="2"/>
        </w:numPr>
      </w:pPr>
      <w:r>
        <w:rPr/>
        <w:t xml:space="preserve">Pros and cons of using Nvidia's CUDA framework</w:t>
      </w:r>
    </w:p>
    <w:p>
      <w:pPr>
        <w:spacing w:after="0"/>
        <w:numPr>
          <w:ilvl w:val="0"/>
          <w:numId w:val="2"/>
        </w:numPr>
      </w:pPr>
      <w:r>
        <w:rPr/>
        <w:t xml:space="preserve">Impact of memory bandwidth constraints on model performance</w:t>
      </w:r>
    </w:p>
    <w:p>
      <w:pPr>
        <w:numPr>
          <w:ilvl w:val="0"/>
          <w:numId w:val="2"/>
        </w:numPr>
      </w:pPr>
      <w:r>
        <w:rPr/>
        <w:t xml:space="preserve">Google's decision to not embrace PyTorch and GPUs</w:t>
      </w:r>
    </w:p>
    <w:p>
      <w:pPr>
        <w:pStyle w:val="Heading1"/>
      </w:pPr>
      <w:bookmarkStart w:id="6" w:name="_Toc6"/>
      <w:r>
        <w:t>Report location:</w:t>
      </w:r>
      <w:bookmarkEnd w:id="6"/>
    </w:p>
    <w:p>
      <w:hyperlink r:id="rId8" w:history="1">
        <w:r>
          <w:rPr>
            <w:color w:val="2980b9"/>
            <w:u w:val="single"/>
          </w:rPr>
          <w:t xml:space="preserve">https://www.fullpicture.app/item/3eed35016cb7a4ee1cbf695b176cd70a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DF6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ianalysis.com/p/nvidiaopenaitritonpytorch" TargetMode="External"/><Relationship Id="rId8" Type="http://schemas.openxmlformats.org/officeDocument/2006/relationships/hyperlink" Target="https://www.fullpicture.app/item/3eed35016cb7a4ee1cbf695b176cd7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2023-02-19T03:16:16+01:00</dcterms:created>
  <dcterms:modified xsi:type="dcterms:W3CDTF">2023-02-19T03:16:16+01:00</dcterms:modified>
</cp:coreProperties>
</file>

<file path=docProps/custom.xml><?xml version="1.0" encoding="utf-8"?>
<Properties xmlns="http://schemas.openxmlformats.org/officeDocument/2006/custom-properties" xmlns:vt="http://schemas.openxmlformats.org/officeDocument/2006/docPropsVTypes"/>
</file>