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Approches IED et éco-toxicologiques pour la gestion des rejets industriels | Ineris</w:t>
      </w:r>
      <w:br/>
      <w:hyperlink r:id="rId7" w:history="1">
        <w:r>
          <w:rPr>
            <w:color w:val="2980b9"/>
            <w:u w:val="single"/>
          </w:rPr>
          <w:t xml:space="preserve">https://www.ineris.fr/fr/risques/dossiers-thematiques/directive-emissions-industrielles-ied-bref-mtd/approches-ied-eco</w:t>
        </w:r>
      </w:hyperlink>
    </w:p>
    <w:p>
      <w:pPr>
        <w:pStyle w:val="Heading1"/>
      </w:pPr>
      <w:bookmarkStart w:id="2" w:name="_Toc2"/>
      <w:r>
        <w:t>Article summary:</w:t>
      </w:r>
      <w:bookmarkEnd w:id="2"/>
    </w:p>
    <w:p>
      <w:pPr>
        <w:jc w:val="both"/>
      </w:pPr>
      <w:r>
        <w:rPr/>
        <w:t xml:space="preserve">1. Les Meilleures Techniques Disponibles (MTD) pour la gestion des rejets industriels dans les secteurs chimique et textile incluent désormais une surveillance des rejets aqueux faisant appel à des tests écotoxicologiques.</w:t>
      </w:r>
    </w:p>
    <w:p>
      <w:pPr>
        <w:jc w:val="both"/>
      </w:pPr>
      <w:r>
        <w:rPr/>
        <w:t xml:space="preserve">2. Les méthodes écotoxicologiques permettent de considérer les effets potentiels de l’ensemble des polluants biodisponibles dans l’effluent, mais ne permettent pas d’identifier spécifiquement les substances en cause.</w:t>
      </w:r>
    </w:p>
    <w:p>
      <w:pPr>
        <w:jc w:val="both"/>
      </w:pPr>
      <w:r>
        <w:rPr/>
        <w:t xml:space="preserve">3. Des essais normatifs ont été développés pour la surveillance éco-toxicologique des rejets, couvrant différents niveaux trophiques et permettant d'apporter une information pertinente sur l’écotoxicité globale de l’effluent.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présente une analyse détaillée des approches IED et éco-toxicologiques pour la gestion des rejets industriels. Il explique comment les essais biologiques peuvent être utilisés pour surveiller les effets potentiels de l'ensemble des polluants biodisponibles dans l'effluent, mais souligne également que ces méthodes ne permettent pas d'identifier spécifiquement les substances à l'origine de certaines perturbations.</w:t>
      </w:r>
    </w:p>
    <w:p>
      <w:pPr>
        <w:jc w:val="both"/>
      </w:pPr>
      <w:r>
        <w:rPr/>
        <w:t xml:space="preserve"/>
      </w:r>
    </w:p>
    <w:p>
      <w:pPr>
        <w:jc w:val="both"/>
      </w:pPr>
      <w:r>
        <w:rPr/>
        <w:t xml:space="preserve">Le principal biais potentiel de cet article est qu'il ne présente qu'un seul point de vue sur le sujet, celui de l'Ineris. Bien que l'article fournisse des informations utiles sur les approches écotoxicologiques et leur utilisation dans la surveillance des rejets industriels, il ne prend pas en compte les points de vue ou les recherches d'autres experts ou organisations.</w:t>
      </w:r>
    </w:p>
    <w:p>
      <w:pPr>
        <w:jc w:val="both"/>
      </w:pPr>
      <w:r>
        <w:rPr/>
        <w:t xml:space="preserve"/>
      </w:r>
    </w:p>
    <w:p>
      <w:pPr>
        <w:jc w:val="both"/>
      </w:pPr>
      <w:r>
        <w:rPr/>
        <w:t xml:space="preserve">De plus, certaines affirmations sont présentées sans preuve ou sans référence à des sources fiables. Par exemple, l'article affirme que certains États membres ont déjà introduit des Valeurs Limites d'Emission (VLE) sur des essais de toxicité de manière systématique (l'Allemagne par exemple) ou au cas par cas (l’Autriche par exemple), mais il ne fournit pas de preuves concrètes pour étayer cette affirmation.</w:t>
      </w:r>
    </w:p>
    <w:p>
      <w:pPr>
        <w:jc w:val="both"/>
      </w:pPr>
      <w:r>
        <w:rPr/>
        <w:t xml:space="preserve"/>
      </w:r>
    </w:p>
    <w:p>
      <w:pPr>
        <w:jc w:val="both"/>
      </w:pPr>
      <w:r>
        <w:rPr/>
        <w:t xml:space="preserve">Enfin, bien que l'article aborde certains aspects importants liés aux approches IED et éco-toxicologiques pour la gestion des rejets industriels, il manque d'autres points clés tels que les coûts associés à ces approches et leur impact potentiel sur la rentabilité des entreprises industrielles. De plus, il n'aborde pas suffisamment les risques potentiels associés aux rejets industriels et à leur impact sur l'environnement et la santé humaine.</w:t>
      </w:r>
    </w:p>
    <w:p>
      <w:pPr>
        <w:jc w:val="both"/>
      </w:pPr>
      <w:r>
        <w:rPr/>
        <w:t xml:space="preserve"/>
      </w:r>
    </w:p>
    <w:p>
      <w:pPr>
        <w:jc w:val="both"/>
      </w:pPr>
      <w:r>
        <w:rPr/>
        <w:t xml:space="preserve">En conclusion, bien que cet article fournisse des informations utiles sur les approches IED et éco-toxicologiques pour la gestion des rejets industriels, il présente certains biais potentiels et manque de considération pour certains points clés. Les lecteurs devraient donc être conscients de ces limites lorsqu'ils utilisent cet article comme source d'information.</w:t>
      </w:r>
    </w:p>
    <w:p>
      <w:pPr>
        <w:pStyle w:val="Heading1"/>
      </w:pPr>
      <w:bookmarkStart w:id="5" w:name="_Toc5"/>
      <w:r>
        <w:t>Topics for further research:</w:t>
      </w:r>
      <w:bookmarkEnd w:id="5"/>
    </w:p>
    <w:p>
      <w:pPr>
        <w:spacing w:after="0"/>
        <w:numPr>
          <w:ilvl w:val="0"/>
          <w:numId w:val="2"/>
        </w:numPr>
      </w:pPr>
      <w:r>
        <w:rPr/>
        <w:t xml:space="preserve">Coûts associés aux approches IED et éco-toxicologiques pour la gestion des rejets industriels
</w:t>
      </w:r>
    </w:p>
    <w:p>
      <w:pPr>
        <w:spacing w:after="0"/>
        <w:numPr>
          <w:ilvl w:val="0"/>
          <w:numId w:val="2"/>
        </w:numPr>
      </w:pPr>
      <w:r>
        <w:rPr/>
        <w:t xml:space="preserve">Impact potentiel sur la rentabilité des entreprises industrielles
</w:t>
      </w:r>
    </w:p>
    <w:p>
      <w:pPr>
        <w:spacing w:after="0"/>
        <w:numPr>
          <w:ilvl w:val="0"/>
          <w:numId w:val="2"/>
        </w:numPr>
      </w:pPr>
      <w:r>
        <w:rPr/>
        <w:t xml:space="preserve">Risques potentiels associés aux rejets industriels sur l'environnement et la santé humaine
</w:t>
      </w:r>
    </w:p>
    <w:p>
      <w:pPr>
        <w:spacing w:after="0"/>
        <w:numPr>
          <w:ilvl w:val="0"/>
          <w:numId w:val="2"/>
        </w:numPr>
      </w:pPr>
      <w:r>
        <w:rPr/>
        <w:t xml:space="preserve">Approches alternatives pour la gestion des rejets industriels
</w:t>
      </w:r>
    </w:p>
    <w:p>
      <w:pPr>
        <w:spacing w:after="0"/>
        <w:numPr>
          <w:ilvl w:val="0"/>
          <w:numId w:val="2"/>
        </w:numPr>
      </w:pPr>
      <w:r>
        <w:rPr/>
        <w:t xml:space="preserve">Réglementations environnementales et leur impact sur les entreprises industrielles
</w:t>
      </w:r>
    </w:p>
    <w:p>
      <w:pPr>
        <w:numPr>
          <w:ilvl w:val="0"/>
          <w:numId w:val="2"/>
        </w:numPr>
      </w:pPr>
      <w:r>
        <w:rPr/>
        <w:t xml:space="preserve">Évaluation de l'efficacité des approches IED et éco-toxicologiques pour la gestion des rejets industriels.</w:t>
      </w:r>
    </w:p>
    <w:p>
      <w:pPr>
        <w:pStyle w:val="Heading1"/>
      </w:pPr>
      <w:bookmarkStart w:id="6" w:name="_Toc6"/>
      <w:r>
        <w:t>Report location:</w:t>
      </w:r>
      <w:bookmarkEnd w:id="6"/>
    </w:p>
    <w:p>
      <w:hyperlink r:id="rId8" w:history="1">
        <w:r>
          <w:rPr>
            <w:color w:val="2980b9"/>
            <w:u w:val="single"/>
          </w:rPr>
          <w:t xml:space="preserve">https://www.fullpicture.app/item/3e0f065d782a0b66d28bfce31be05bd8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0E4FF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neris.fr/fr/risques/dossiers-thematiques/directive-emissions-industrielles-ied-bref-mtd/approches-ied-eco" TargetMode="External"/><Relationship Id="rId8" Type="http://schemas.openxmlformats.org/officeDocument/2006/relationships/hyperlink" Target="https://www.fullpicture.app/item/3e0f065d782a0b66d28bfce31be05bd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2023-12-24T21:45:14+01:00</dcterms:created>
  <dcterms:modified xsi:type="dcterms:W3CDTF">2023-12-24T21:45:14+01:00</dcterms:modified>
</cp:coreProperties>
</file>

<file path=docProps/custom.xml><?xml version="1.0" encoding="utf-8"?>
<Properties xmlns="http://schemas.openxmlformats.org/officeDocument/2006/custom-properties" xmlns:vt="http://schemas.openxmlformats.org/officeDocument/2006/docPropsVTypes"/>
</file>