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Classification of asphalt binders into simple and complex binders-Web of Science 核心合集</w:t>
      </w:r>
      <w:br/>
      <w:hyperlink r:id="rId7" w:history="1">
        <w:r>
          <w:rPr>
            <w:color w:val="2980b9"/>
            <w:u w:val="single"/>
          </w:rPr>
          <w:t xml:space="preserve">https://www.webofscience.com/wos/woscc/full-record/WOS:000079196800001</w:t>
        </w:r>
      </w:hyperlink>
    </w:p>
    <w:p>
      <w:pPr>
        <w:pStyle w:val="Heading1"/>
      </w:pPr>
      <w:bookmarkStart w:id="2" w:name="_Toc2"/>
      <w:r>
        <w:t>Article summary:</w:t>
      </w:r>
      <w:bookmarkEnd w:id="2"/>
    </w:p>
    <w:p>
      <w:pPr>
        <w:jc w:val="both"/>
      </w:pPr>
      <w:r>
        <w:rPr/>
        <w:t xml:space="preserve">1. NCHRP 9-10 Project: The article discusses the objective of the NCHRP 9-10 Project, which aims to evaluate the suitability of using the Superpave binder and mixture test system for modified asphalt binders. The project includes a survey of users and producers of modified asphalts and a detailed analysis of published literature.</w:t>
      </w:r>
    </w:p>
    <w:p>
      <w:pPr>
        <w:jc w:val="both"/>
      </w:pPr>
      <w:r>
        <w:rPr/>
        <w:t xml:space="preserve"/>
      </w:r>
    </w:p>
    <w:p>
      <w:pPr>
        <w:jc w:val="both"/>
      </w:pPr>
      <w:r>
        <w:rPr/>
        <w:t xml:space="preserve">2. Classification of binders: The article highlights the need for a classification system that differentiates between simple binders (those that exhibit simple rheological behavior) and complex binders (those that exhibit complex behavior). The current Superpave PC-grading system is based on assumptions that only apply to simple binders, so a new classification system is required.</w:t>
      </w:r>
    </w:p>
    <w:p>
      <w:pPr>
        <w:jc w:val="both"/>
      </w:pPr>
      <w:r>
        <w:rPr/>
        <w:t xml:space="preserve"/>
      </w:r>
    </w:p>
    <w:p>
      <w:pPr>
        <w:jc w:val="both"/>
      </w:pPr>
      <w:r>
        <w:rPr/>
        <w:t xml:space="preserve">3. New tests and methods: In addition to the classification system, the article proposes a set of new or revised tests to address characteristics specific to modified binders. These include the Particulate Additive Test (PAT) to determine effective volume concentration, the Laboratory Asphalt Stability Test (LAST) to measure storage stability and potential thermal degradation, and modifications to the RTFOT procedure for handling modified asphalts. The article presents typical results for various modified asphalts to demonstrate the utility of these tests and methods.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将沥青粘结剂分为简单和复杂粘结剂的分类方法，并讨论了使用Superpave粘结剂和混合料测试系统评估改性沥青粘结剂的适用性。文章指出，目前在美国和加拿大的沥青改性实践中使用的添加剂很少，而且对于将Superpave PC分级系统应用于改性粘结剂存在重大问题。因此，需要一个新的分类系统来区分可以作为PC分级系统一部分的粘结剂和不能作为一部分的粘结剂。</w:t>
      </w:r>
    </w:p>
    <w:p>
      <w:pPr>
        <w:jc w:val="both"/>
      </w:pPr>
      <w:r>
        <w:rPr/>
        <w:t xml:space="preserve"/>
      </w:r>
    </w:p>
    <w:p>
      <w:pPr>
        <w:jc w:val="both"/>
      </w:pPr>
      <w:r>
        <w:rPr/>
        <w:t xml:space="preserve">然而，这篇文章存在一些潜在偏见和片面报道。首先，文章没有提供关于调查对象和文献回顾方法的详细信息，这可能导致数据收集方面的偏差。其次，文章没有提供关于调查样本规模和代表性的信息，这可能影响到结果的可靠性。此外，文章没有提及是否进行了统计分析来支持作者所得出的结论。</w:t>
      </w:r>
    </w:p>
    <w:p>
      <w:pPr>
        <w:jc w:val="both"/>
      </w:pPr>
      <w:r>
        <w:rPr/>
        <w:t xml:space="preserve"/>
      </w:r>
    </w:p>
    <w:p>
      <w:pPr>
        <w:jc w:val="both"/>
      </w:pPr>
      <w:r>
        <w:rPr/>
        <w:t xml:space="preserve">另外，文章中提到需要开发一套新的或修订后的测试方法来评估改性粘结剂特征。然而，文章没有提供关于这些新测试方法如何工作以及它们与现有测试方法之间的比较结果。缺乏这些信息可能使读者难以评估这些新测试方法的有效性和可靠性。</w:t>
      </w:r>
    </w:p>
    <w:p>
      <w:pPr>
        <w:jc w:val="both"/>
      </w:pPr>
      <w:r>
        <w:rPr/>
        <w:t xml:space="preserve"/>
      </w:r>
    </w:p>
    <w:p>
      <w:pPr>
        <w:jc w:val="both"/>
      </w:pPr>
      <w:r>
        <w:rPr/>
        <w:t xml:space="preserve">此外，文章没有探讨可能存在的反驳观点或其他学者对于Superpave粘结剂规范和分类系统的不同看法。这种单一视角可能导致读者对该主题的全面理解受到限制。</w:t>
      </w:r>
    </w:p>
    <w:p>
      <w:pPr>
        <w:jc w:val="both"/>
      </w:pPr>
      <w:r>
        <w:rPr/>
        <w:t xml:space="preserve"/>
      </w:r>
    </w:p>
    <w:p>
      <w:pPr>
        <w:jc w:val="both"/>
      </w:pPr>
      <w:r>
        <w:rPr/>
        <w:t xml:space="preserve">最后，文章没有提及作者是否意识到使用改性粘结剂可能存在的风险和挑战。例如，改性粘结剂可能会引入新的环境和健康问题，需要更多的研究来评估其长期影响。</w:t>
      </w:r>
    </w:p>
    <w:p>
      <w:pPr>
        <w:jc w:val="both"/>
      </w:pPr>
      <w:r>
        <w:rPr/>
        <w:t xml:space="preserve"/>
      </w:r>
    </w:p>
    <w:p>
      <w:pPr>
        <w:jc w:val="both"/>
      </w:pPr>
      <w:r>
        <w:rPr/>
        <w:t xml:space="preserve">综上所述，尽管这篇文章提供了关于将沥青粘结剂分为简单和复杂粘结剂的分类方法以及评估改性沥青粘结剂适用性的一些信息，但它存在潜在偏见、片面报道、缺乏证据支持等问题。进一步研究和深入讨论是必要的，以全面了解该主题。</w:t>
      </w:r>
    </w:p>
    <w:p>
      <w:pPr>
        <w:pStyle w:val="Heading1"/>
      </w:pPr>
      <w:bookmarkStart w:id="5" w:name="_Toc5"/>
      <w:r>
        <w:t>Topics for further research:</w:t>
      </w:r>
      <w:bookmarkEnd w:id="5"/>
    </w:p>
    <w:p>
      <w:pPr>
        <w:spacing w:after="0"/>
        <w:numPr>
          <w:ilvl w:val="0"/>
          <w:numId w:val="2"/>
        </w:numPr>
      </w:pPr>
      <w:r>
        <w:rPr/>
        <w:t xml:space="preserve">Asphalt binder classification methods
</w:t>
      </w:r>
    </w:p>
    <w:p>
      <w:pPr>
        <w:spacing w:after="0"/>
        <w:numPr>
          <w:ilvl w:val="0"/>
          <w:numId w:val="2"/>
        </w:numPr>
      </w:pPr>
      <w:r>
        <w:rPr/>
        <w:t xml:space="preserve">Superpave binder and mixture testing system
</w:t>
      </w:r>
    </w:p>
    <w:p>
      <w:pPr>
        <w:spacing w:after="0"/>
        <w:numPr>
          <w:ilvl w:val="0"/>
          <w:numId w:val="2"/>
        </w:numPr>
      </w:pPr>
      <w:r>
        <w:rPr/>
        <w:t xml:space="preserve">Limitations of using Superpave PC grading system for modified binders
</w:t>
      </w:r>
    </w:p>
    <w:p>
      <w:pPr>
        <w:spacing w:after="0"/>
        <w:numPr>
          <w:ilvl w:val="0"/>
          <w:numId w:val="2"/>
        </w:numPr>
      </w:pPr>
      <w:r>
        <w:rPr/>
        <w:t xml:space="preserve">Development of new or revised testing methods for evaluating modified binders
</w:t>
      </w:r>
    </w:p>
    <w:p>
      <w:pPr>
        <w:spacing w:after="0"/>
        <w:numPr>
          <w:ilvl w:val="0"/>
          <w:numId w:val="2"/>
        </w:numPr>
      </w:pPr>
      <w:r>
        <w:rPr/>
        <w:t xml:space="preserve">Potential risks and challenges associated with using modified binders
</w:t>
      </w:r>
    </w:p>
    <w:p>
      <w:pPr>
        <w:numPr>
          <w:ilvl w:val="0"/>
          <w:numId w:val="2"/>
        </w:numPr>
      </w:pPr>
      <w:r>
        <w:rPr/>
        <w:t xml:space="preserve">Alternative perspectives on Superpave binder specifications and classification systems.</w:t>
      </w:r>
    </w:p>
    <w:p>
      <w:pPr>
        <w:pStyle w:val="Heading1"/>
      </w:pPr>
      <w:bookmarkStart w:id="6" w:name="_Toc6"/>
      <w:r>
        <w:t>Report location:</w:t>
      </w:r>
      <w:bookmarkEnd w:id="6"/>
    </w:p>
    <w:p>
      <w:hyperlink r:id="rId8" w:history="1">
        <w:r>
          <w:rPr>
            <w:color w:val="2980b9"/>
            <w:u w:val="single"/>
          </w:rPr>
          <w:t xml:space="preserve">https://www.fullpicture.app/item/3df18a44c7e7adb42ecf96b66d09c11b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EF8C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woscc/full-record/WOS:000079196800001" TargetMode="External"/><Relationship Id="rId8" Type="http://schemas.openxmlformats.org/officeDocument/2006/relationships/hyperlink" Target="https://www.fullpicture.app/item/3df18a44c7e7adb42ecf96b66d09c1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2023-12-31T10:42:03+01:00</dcterms:created>
  <dcterms:modified xsi:type="dcterms:W3CDTF">2023-12-31T10:42:03+01:00</dcterms:modified>
</cp:coreProperties>
</file>

<file path=docProps/custom.xml><?xml version="1.0" encoding="utf-8"?>
<Properties xmlns="http://schemas.openxmlformats.org/officeDocument/2006/custom-properties" xmlns:vt="http://schemas.openxmlformats.org/officeDocument/2006/docPropsVTypes"/>
</file>