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Comparing usage of a large high-resolution display to single or dual desktop displays for daily work. Proceedings of the 27th International Conference on Human Factors in Computing Systems - CHI 09 | 10.1145/1518701.1518855</w:t>
      </w:r>
      <w:br/>
      <w:hyperlink r:id="rId7" w:history="1">
        <w:r>
          <w:rPr>
            <w:color w:val="2980b9"/>
            <w:u w:val="single"/>
          </w:rPr>
          <w:t xml:space="preserve">https://sci-hub.se/https://doi.org/10.1145/1518701.1518855</w:t>
        </w:r>
      </w:hyperlink>
    </w:p>
    <w:p>
      <w:pPr>
        <w:pStyle w:val="Heading1"/>
      </w:pPr>
      <w:bookmarkStart w:id="2" w:name="_Toc2"/>
      <w:r>
        <w:t>Article summary:</w:t>
      </w:r>
      <w:bookmarkEnd w:id="2"/>
    </w:p>
    <w:p>
      <w:pPr>
        <w:jc w:val="both"/>
      </w:pPr>
      <w:r>
        <w:rPr/>
        <w:t xml:space="preserve">1. O estudo comparou o uso de um único monitor de desktop com dois monitores e um grande display de alta resolução para trabalho diário.</w:t>
      </w:r>
    </w:p>
    <w:p>
      <w:pPr>
        <w:jc w:val="both"/>
      </w:pPr>
      <w:r>
        <w:rPr/>
        <w:t xml:space="preserve">2. Os resultados mostraram que o grande display foi mais eficiente em termos de tempo e precisão na realização de tarefas.</w:t>
      </w:r>
    </w:p>
    <w:p>
      <w:pPr>
        <w:jc w:val="both"/>
      </w:pPr>
      <w:r>
        <w:rPr/>
        <w:t xml:space="preserve">3. Os participantes também relataram maior satisfação e conforto ao usar o grande display, sugerindo que pode ser uma opção viável para melhorar a produtividade no local de trabalho.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"Comparing usage of a large high-resolution display to single or dual desktop displays for daily work" de Bi e Balakrishnan (2009) apresenta uma análise comparativa do uso de um único monitor de alta resolução versus dois monitores para trabalho diário. O estudo foi realizado com 24 participantes que realizaram tarefas de escritório em ambos os ambientes.</w:t>
      </w:r>
    </w:p>
    <w:p>
      <w:pPr>
        <w:jc w:val="both"/>
      </w:pPr>
      <w:r>
        <w:rPr/>
        <w:t xml:space="preserve"/>
      </w:r>
    </w:p>
    <w:p>
      <w:pPr>
        <w:jc w:val="both"/>
      </w:pPr>
      <w:r>
        <w:rPr/>
        <w:t xml:space="preserve">O artigo é bem estruturado e apresenta uma revisão da literatura relevante sobre o uso de monitores múltiplos e as vantagens potenciais do uso de um único monitor de alta resolução. No entanto, o estudo tem algumas limitações que podem afetar a validade dos resultados.</w:t>
      </w:r>
    </w:p>
    <w:p>
      <w:pPr>
        <w:jc w:val="both"/>
      </w:pPr>
      <w:r>
        <w:rPr/>
        <w:t xml:space="preserve"/>
      </w:r>
    </w:p>
    <w:p>
      <w:pPr>
        <w:jc w:val="both"/>
      </w:pPr>
      <w:r>
        <w:rPr/>
        <w:t xml:space="preserve">Uma das principais limitações é o tamanho da amostra, que é relativamente pequeno. Além disso, os participantes foram selecionados aleatoriamente entre estudantes universitários, o que pode não ser representativo da população geral. Outra limitação é que o estudo foi realizado em um ambiente controlado, o que pode não refletir as condições reais do local de trabalho.</w:t>
      </w:r>
    </w:p>
    <w:p>
      <w:pPr>
        <w:jc w:val="both"/>
      </w:pPr>
      <w:r>
        <w:rPr/>
        <w:t xml:space="preserve"/>
      </w:r>
    </w:p>
    <w:p>
      <w:pPr>
        <w:jc w:val="both"/>
      </w:pPr>
      <w:r>
        <w:rPr/>
        <w:t xml:space="preserve">Além disso, o artigo não discute possíveis vieses ou conflitos de interesse dos autores. Não há informações sobre fontes externas de financiamento ou patrocínio para a pesquisa. Também não há menção a possíveis riscos éticos envolvidos na pesquisa.</w:t>
      </w:r>
    </w:p>
    <w:p>
      <w:pPr>
        <w:jc w:val="both"/>
      </w:pPr>
      <w:r>
        <w:rPr/>
        <w:t xml:space="preserve"/>
      </w:r>
    </w:p>
    <w:p>
      <w:pPr>
        <w:jc w:val="both"/>
      </w:pPr>
      <w:r>
        <w:rPr/>
        <w:t xml:space="preserve">Embora os resultados mostrem que um único monitor de alta resolução pode ser tão eficiente quanto dois monitores para tarefas diárias no escritório, algumas questões importantes não são abordadas no artigo. Por exemplo, não há discussão sobre como diferentes tipos de tarefas podem afetar a eficiência do uso de monitores múltiplos versus um único monitor de alta resolução. Também não há consideração sobre a preferência pessoal dos usuários em relação ao uso de monitores múltiplos.</w:t>
      </w:r>
    </w:p>
    <w:p>
      <w:pPr>
        <w:jc w:val="both"/>
      </w:pPr>
      <w:r>
        <w:rPr/>
        <w:t xml:space="preserve"/>
      </w:r>
    </w:p>
    <w:p>
      <w:pPr>
        <w:jc w:val="both"/>
      </w:pPr>
      <w:r>
        <w:rPr/>
        <w:t xml:space="preserve">Em geral, o artigo apresenta uma análise interessante e útil sobre o uso de monitores para trabalho diário. No entanto, as limitações e questões não abordadas devem ser levadas em consideração ao interpretar os resultados. É importante que futuras pesquisas abordem essas questões para fornecer uma visão mais completa do uso eficiente de monitores no local de trabalho.</w:t>
      </w:r>
    </w:p>
    <w:p>
      <w:pPr>
        <w:pStyle w:val="Heading1"/>
      </w:pPr>
      <w:bookmarkStart w:id="5" w:name="_Toc5"/>
      <w:r>
        <w:t>Topics for further research:</w:t>
      </w:r>
      <w:bookmarkEnd w:id="5"/>
    </w:p>
    <w:p>
      <w:pPr>
        <w:spacing w:after="0"/>
        <w:numPr>
          <w:ilvl w:val="0"/>
          <w:numId w:val="2"/>
        </w:numPr>
      </w:pPr>
      <w:r>
        <w:rPr/>
        <w:t xml:space="preserve">Como diferentes tipos de tarefas afetam a eficiência do uso de monitores múltiplos versus um único monitor de alta resolução?
</w:t>
      </w:r>
    </w:p>
    <w:p>
      <w:pPr>
        <w:spacing w:after="0"/>
        <w:numPr>
          <w:ilvl w:val="0"/>
          <w:numId w:val="2"/>
        </w:numPr>
      </w:pPr>
      <w:r>
        <w:rPr/>
        <w:t xml:space="preserve">Preferência pessoal dos usuários em relação ao uso de monitores múltiplos versus um único monitor de alta resolução.
</w:t>
      </w:r>
    </w:p>
    <w:p>
      <w:pPr>
        <w:spacing w:after="0"/>
        <w:numPr>
          <w:ilvl w:val="0"/>
          <w:numId w:val="2"/>
        </w:numPr>
      </w:pPr>
      <w:r>
        <w:rPr/>
        <w:t xml:space="preserve">Vantagens e desvantagens do uso de monitores curvos versus monitores planos.
</w:t>
      </w:r>
    </w:p>
    <w:p>
      <w:pPr>
        <w:spacing w:after="0"/>
        <w:numPr>
          <w:ilvl w:val="0"/>
          <w:numId w:val="2"/>
        </w:numPr>
      </w:pPr>
      <w:r>
        <w:rPr/>
        <w:t xml:space="preserve">Como a ergonomia do local de trabalho afeta o uso de monitores múltiplos versus um único monitor de alta resolução?
</w:t>
      </w:r>
    </w:p>
    <w:p>
      <w:pPr>
        <w:spacing w:after="0"/>
        <w:numPr>
          <w:ilvl w:val="0"/>
          <w:numId w:val="2"/>
        </w:numPr>
      </w:pPr>
      <w:r>
        <w:rPr/>
        <w:t xml:space="preserve">Como a idade e a experiência do usuário afetam o uso de monitores múltiplos versus um único monitor de alta resolução?
</w:t>
      </w:r>
    </w:p>
    <w:p>
      <w:pPr>
        <w:numPr>
          <w:ilvl w:val="0"/>
          <w:numId w:val="2"/>
        </w:numPr>
      </w:pPr>
      <w:r>
        <w:rPr/>
        <w:t xml:space="preserve">Como o uso de monitores múltiplos versus um único monitor de alta resolução afeta a produtividade e a satisfação do usuário no trabalho remoto?</w:t>
      </w:r>
    </w:p>
    <w:p>
      <w:pPr>
        <w:pStyle w:val="Heading1"/>
      </w:pPr>
      <w:bookmarkStart w:id="6" w:name="_Toc6"/>
      <w:r>
        <w:t>Report location:</w:t>
      </w:r>
      <w:bookmarkEnd w:id="6"/>
    </w:p>
    <w:p>
      <w:hyperlink r:id="rId8" w:history="1">
        <w:r>
          <w:rPr>
            <w:color w:val="2980b9"/>
            <w:u w:val="single"/>
          </w:rPr>
          <w:t xml:space="preserve">https://www.fullpicture.app/item/3d66cf512599b34de4098ab054ea8673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9C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145/1518701.1518855" TargetMode="External"/><Relationship Id="rId8" Type="http://schemas.openxmlformats.org/officeDocument/2006/relationships/hyperlink" Target="https://www.fullpicture.app/item/3d66cf512599b34de4098ab054ea86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2023-12-26T14:21:23+01:00</dcterms:created>
  <dcterms:modified xsi:type="dcterms:W3CDTF">2023-12-26T14:21:23+01:00</dcterms:modified>
</cp:coreProperties>
</file>

<file path=docProps/custom.xml><?xml version="1.0" encoding="utf-8"?>
<Properties xmlns="http://schemas.openxmlformats.org/officeDocument/2006/custom-properties" xmlns:vt="http://schemas.openxmlformats.org/officeDocument/2006/docPropsVTypes"/>
</file>