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非政府组织与政府的互动关系_基于法团主义和市民社会视角的比较个案研究.pdf-综合论文-在线文档投稿赚钱网</w:t>
      </w:r>
      <w:br/>
      <w:hyperlink r:id="rId7" w:history="1">
        <w:r>
          <w:rPr>
            <w:color w:val="2980b9"/>
            <w:u w:val="single"/>
          </w:rPr>
          <w:t xml:space="preserve">https://max.book118.com/html/2013/1123/5019052.shtm</w:t>
        </w:r>
      </w:hyperlink>
    </w:p>
    <w:p>
      <w:pPr>
        <w:pStyle w:val="Heading1"/>
      </w:pPr>
      <w:bookmarkStart w:id="2" w:name="_Toc2"/>
      <w:r>
        <w:t>Article summary:</w:t>
      </w:r>
      <w:bookmarkEnd w:id="2"/>
    </w:p>
    <w:p>
      <w:pPr>
        <w:jc w:val="both"/>
      </w:pPr>
      <w:r>
        <w:rPr/>
        <w:t xml:space="preserve">1. 本文基于法团主义和市民社会视角，对非政府组织（NGOs）与政府之间的互动关系进行了比较个案研究。</w:t>
      </w:r>
    </w:p>
    <w:p>
      <w:pPr>
        <w:jc w:val="both"/>
      </w:pPr>
      <w:r>
        <w:rPr/>
        <w:t xml:space="preserve">2. 文章通过对四种不同类型的非政府组织与政府之间的互动关系进行比较研究，试图构建一个初步的互动关系分类体系。</w:t>
      </w:r>
    </w:p>
    <w:p>
      <w:pPr>
        <w:jc w:val="both"/>
      </w:pPr>
      <w:r>
        <w:rPr/>
        <w:t xml:space="preserve">3. 文章希望通过上述分类体系更具体地展示两者之间的实际互动关系状态。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立场或研究背景，因此很难确定是否存在潜在偏见。然而，从文章中可以看出，作者主要关注非政府组织（NGOs）与政府之间的互动关系，并以法团主义和市民社会视角进行比较研究。这可能导致对其他可能存在的互动模式或理论视角的忽视。</w:t>
      </w:r>
    </w:p>
    <w:p>
      <w:pPr>
        <w:jc w:val="both"/>
      </w:pPr>
      <w:r>
        <w:rPr/>
        <w:t xml:space="preserve"/>
      </w:r>
    </w:p>
    <w:p>
      <w:pPr>
        <w:jc w:val="both"/>
      </w:pPr>
      <w:r>
        <w:rPr/>
        <w:t xml:space="preserve">2. 片面报道：文章只提到了中国大陆关于NGOs与政府互动关系的一些研究文献，但没有涵盖国际范围内的相关研究。这种片面报道可能导致对全球范围内NGOs与政府互动关系的理解不完整。</w:t>
      </w:r>
    </w:p>
    <w:p>
      <w:pPr>
        <w:jc w:val="both"/>
      </w:pPr>
      <w:r>
        <w:rPr/>
        <w:t xml:space="preserve"/>
      </w:r>
    </w:p>
    <w:p>
      <w:pPr>
        <w:jc w:val="both"/>
      </w:pPr>
      <w:r>
        <w:rPr/>
        <w:t xml:space="preserve">3. 无根据的主张：文章提到了两种竞争性研究取向或理论，即法团主义和市民社会。然而，在没有提供具体证据支持的情况下，文章未能说明为什么这两种理论是最常被引用和对话的。</w:t>
      </w:r>
    </w:p>
    <w:p>
      <w:pPr>
        <w:jc w:val="both"/>
      </w:pPr>
      <w:r>
        <w:rPr/>
        <w:t xml:space="preserve"/>
      </w:r>
    </w:p>
    <w:p>
      <w:pPr>
        <w:jc w:val="both"/>
      </w:pPr>
      <w:r>
        <w:rPr/>
        <w:t xml:space="preserve">4. 缺失的考虑点：文章没有讨论NGOs与政府之间互动关系中可能存在的权力不平衡问题。NGOs通常是非营利性组织，而政府则拥有更大的资源和权力。这种权力不平衡可能导致NGOs在互动中处于弱势地位。</w:t>
      </w:r>
    </w:p>
    <w:p>
      <w:pPr>
        <w:jc w:val="both"/>
      </w:pPr>
      <w:r>
        <w:rPr/>
        <w:t xml:space="preserve"/>
      </w:r>
    </w:p>
    <w:p>
      <w:pPr>
        <w:jc w:val="both"/>
      </w:pPr>
      <w:r>
        <w:rPr/>
        <w:t xml:space="preserve">5. 所提出主张的缺失证据：文章提到了构建一个互动关系分类体系的尝试，但没有提供具体的研究方法或数据来支持这一主张。缺乏实证研究可能使得该分类体系缺乏可靠性和有效性。</w:t>
      </w:r>
    </w:p>
    <w:p>
      <w:pPr>
        <w:jc w:val="both"/>
      </w:pPr>
      <w:r>
        <w:rPr/>
        <w:t xml:space="preserve"/>
      </w:r>
    </w:p>
    <w:p>
      <w:pPr>
        <w:jc w:val="both"/>
      </w:pPr>
      <w:r>
        <w:rPr/>
        <w:t xml:space="preserve">6. 未探索的反驳：文章没有探讨可能存在的反对意见或批评观点。NGOs与政府之间的互动关系是一个复杂而多样化的领域，不同人士可能对此持有不同观点。忽视这些反驳观点可能导致对问题的理解不全面。</w:t>
      </w:r>
    </w:p>
    <w:p>
      <w:pPr>
        <w:jc w:val="both"/>
      </w:pPr>
      <w:r>
        <w:rPr/>
        <w:t xml:space="preserve"/>
      </w:r>
    </w:p>
    <w:p>
      <w:pPr>
        <w:jc w:val="both"/>
      </w:pPr>
      <w:r>
        <w:rPr/>
        <w:t xml:space="preserve">7. 宣传内容：文章没有明确表达任何宣传内容或倾向。</w:t>
      </w:r>
    </w:p>
    <w:p>
      <w:pPr>
        <w:jc w:val="both"/>
      </w:pPr>
      <w:r>
        <w:rPr/>
        <w:t xml:space="preserve"/>
      </w:r>
    </w:p>
    <w:p>
      <w:pPr>
        <w:jc w:val="both"/>
      </w:pPr>
      <w:r>
        <w:rPr/>
        <w:t xml:space="preserve">8. 偏袒：文章没有显示出对任何一方偏袒或偏见。</w:t>
      </w:r>
    </w:p>
    <w:p>
      <w:pPr>
        <w:jc w:val="both"/>
      </w:pPr>
      <w:r>
        <w:rPr/>
        <w:t xml:space="preserve"/>
      </w:r>
    </w:p>
    <w:p>
      <w:pPr>
        <w:jc w:val="both"/>
      </w:pPr>
      <w:r>
        <w:rPr/>
        <w:t xml:space="preserve">9. 是否注意到可能的风险：文章没有明确讨论NGOs与政府互动关系中可能存在的风险因素，如政府干预、限制NGOs自由发展等。这些风险因素对于全面理解互动关系至关重要。</w:t>
      </w:r>
    </w:p>
    <w:p>
      <w:pPr>
        <w:jc w:val="both"/>
      </w:pPr>
      <w:r>
        <w:rPr/>
        <w:t xml:space="preserve"/>
      </w:r>
    </w:p>
    <w:p>
      <w:pPr>
        <w:jc w:val="both"/>
      </w:pPr>
      <w:r>
        <w:rPr/>
        <w:t xml:space="preserve">10. 没有平等地呈现双方：文章没有平等地呈现NGOs和政府之间的互动关系。可能存在对其中一方的偏重或忽视。</w:t>
      </w:r>
    </w:p>
    <w:p>
      <w:pPr>
        <w:jc w:val="both"/>
      </w:pPr>
      <w:r>
        <w:rPr/>
        <w:t xml:space="preserve"/>
      </w:r>
    </w:p>
    <w:p>
      <w:pPr>
        <w:jc w:val="both"/>
      </w:pPr>
      <w:r>
        <w:rPr/>
        <w:t xml:space="preserve">总体而言，上述文章在研究方法、数据支持、理论框架选择和全面性方面存在一些不足之处。为了提高其可信度和有效性，需要更多的实证研究和综合考虑各种观点。</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https://www.fullpicture.app/item/3cc1565f259eb5c86a59df33a1fec9dd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1F3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13/1123/5019052.shtm" TargetMode="External"/><Relationship Id="rId8" Type="http://schemas.openxmlformats.org/officeDocument/2006/relationships/hyperlink" Target="https://www.fullpicture.app/item/3cc1565f259eb5c86a59df33a1fec9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2023-12-24T04:21:55+01:00</dcterms:created>
  <dcterms:modified xsi:type="dcterms:W3CDTF">2023-12-24T04:21:55+01:00</dcterms:modified>
</cp:coreProperties>
</file>

<file path=docProps/custom.xml><?xml version="1.0" encoding="utf-8"?>
<Properties xmlns="http://schemas.openxmlformats.org/officeDocument/2006/custom-properties" xmlns:vt="http://schemas.openxmlformats.org/officeDocument/2006/docPropsVTypes"/>
</file>