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Tracklet-to-object Matching for Climbing Starlink Satellites through Recursive Orbit Determination and Prediction - IOPscience</w:t>
      </w:r>
      <w:br/>
      <w:hyperlink r:id="rId7" w:history="1">
        <w:r>
          <w:rPr>
            <w:color w:val="2980b9"/>
            <w:u w:val="single"/>
          </w:rPr>
          <w:t xml:space="preserve">https://iopscience.iop.org/article/10.1088/1674-4527/ac91be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Accurate orbit determination and prediction of Starlink satellites face challenges of tracklet-to-object matching and unknown/unmodeled orbit maneuvers.</w:t>
      </w:r>
    </w:p>
    <w:p>
      <w:pPr>
        <w:jc w:val="both"/>
      </w:pPr>
      <w:r>
        <w:rPr/>
        <w:t xml:space="preserve">2. A method based on recursive OD and OP is proposed to correctly match tracklets to climbing Starlink satellites, with experiments showing successful matching within three days of the last TLE.</w:t>
      </w:r>
    </w:p>
    <w:p>
      <w:pPr>
        <w:jc w:val="both"/>
      </w:pPr>
      <w:r>
        <w:rPr/>
        <w:t xml:space="preserve">3. Accurate orbit knowledge is crucial for reliable collision warning involving Starlink satellites, especially given their varying ballistic trajectories and fast-growing population in near-Earth space.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该文章主要介绍了一种针对Starlink卫星的轨道确定和预测方法，以解决卫星轨道不稳定、轨迹变化快等问题。然而，该文章存在以下几个问题：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偏袒SpaceX：该文章只提到了SpaceX的Starlink卫星，没有提及其他公司或国家的卫星。这可能会给读者留下SpaceX是唯一存在风险的公司的偏见。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缺乏反驳：该文章没有探讨任何可能与其观点相反的证据或观点，缺乏平衡性。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宣传内容：该文章似乎旨在宣传作者所开发的方法，并未提供足够的信息来评估其可靠性和有效性。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片面报道：该文章只关注了Starlink卫星可能带来的风险，但并未探讨其他因素对太空安全造成的影响。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未考虑潜在风险：尽管该文章提到了Starlink卫星可能带来的风险，但并未深入探讨这些风险可能带来的后果和应对措施。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总之，该文章存在一些偏见和片面报道，并且缺乏平衡性和深度分析。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satellite companies and countries
</w:t>
      </w:r>
    </w:p>
    <w:p>
      <w:pPr>
        <w:spacing w:after="0"/>
        <w:numPr>
          <w:ilvl w:val="0"/>
          <w:numId w:val="2"/>
        </w:numPr>
      </w:pPr>
      <w:r>
        <w:rPr/>
        <w:t xml:space="preserve">Contradicting evidence or viewpoints
</w:t>
      </w:r>
    </w:p>
    <w:p>
      <w:pPr>
        <w:spacing w:after="0"/>
        <w:numPr>
          <w:ilvl w:val="0"/>
          <w:numId w:val="2"/>
        </w:numPr>
      </w:pPr>
      <w:r>
        <w:rPr/>
        <w:t xml:space="preserve">Reliability and effectiveness of the proposed method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space safety
</w:t>
      </w:r>
    </w:p>
    <w:p>
      <w:pPr>
        <w:spacing w:after="0"/>
        <w:numPr>
          <w:ilvl w:val="0"/>
          <w:numId w:val="2"/>
        </w:numPr>
      </w:pPr>
      <w:r>
        <w:rPr/>
        <w:t xml:space="preserve">Potential consequences and mitigation measures of the identified risks
</w:t>
      </w:r>
    </w:p>
    <w:p>
      <w:pPr>
        <w:numPr>
          <w:ilvl w:val="0"/>
          <w:numId w:val="2"/>
        </w:numPr>
      </w:pPr>
      <w:r>
        <w:rPr/>
        <w:t xml:space="preserve">Overall balance and depth of analysis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https://www.fullpicture.app/item/3bc97785cb2896981c2b862e7ccc20cf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EA2A8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opscience.iop.org/article/10.1088/1674-4527/ac91be" TargetMode="External"/><Relationship Id="rId8" Type="http://schemas.openxmlformats.org/officeDocument/2006/relationships/hyperlink" Target="https://www.fullpicture.app/item/3bc97785cb2896981c2b862e7ccc20c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2023-12-28T09:38:06+01:00</dcterms:created>
  <dcterms:modified xsi:type="dcterms:W3CDTF">2023-12-28T09:38:06+01:00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