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Rekindling of a masterful precedent: bacteriophage - PMC</w:t>
      </w:r>
      <w:br/>
      <w:hyperlink r:id="rId7" w:history="1">
        <w:r>
          <w:rPr>
            <w:color w:val="2980b9"/>
            <w:u w:val="single"/>
          </w:rPr>
          <w:t xml:space="preserve">https://www.ncbi.nlm.nih.gov/pmc/articles/PMC10183598/</w:t>
        </w:r>
      </w:hyperlink>
    </w:p>
    <w:p>
      <w:pPr>
        <w:pStyle w:val="Heading1"/>
      </w:pPr>
      <w:bookmarkStart w:id="2" w:name="_Toc2"/>
      <w:r>
        <w:t>Article summary:</w:t>
      </w:r>
      <w:bookmarkEnd w:id="2"/>
    </w:p>
    <w:p>
      <w:pPr>
        <w:jc w:val="both"/>
      </w:pPr>
      <w:r>
        <w:rPr/>
        <w:t xml:space="preserve">1. Antibiotic resistance is a global threat: The article highlights the growing concern of antibiotic resistance, which is considered one of the top 10 global threats to health by the World Health Organization. It predicts that drug-resistant infections could cause 10 million annual fatalities by 2050.</w:t>
      </w:r>
    </w:p>
    <w:p>
      <w:pPr>
        <w:jc w:val="both"/>
      </w:pPr>
      <w:r>
        <w:rPr/>
        <w:t xml:space="preserve"/>
      </w:r>
    </w:p>
    <w:p>
      <w:pPr>
        <w:jc w:val="both"/>
      </w:pPr>
      <w:r>
        <w:rPr/>
        <w:t xml:space="preserve">2. Bacteriophages as potential therapeutic agents: The article discusses the potential of using bacteriophages, tiny viruses that infect and kill bacteria, as therapeutic antibacterial agents. It presents several studies that demonstrate the efficacy of bacteriophages against methicillin-resistant Staphylococcus aureus (MRSA) and Klebsiella pneumoniae, two dangerous multi-drug resistant bacteria.</w:t>
      </w:r>
    </w:p>
    <w:p>
      <w:pPr>
        <w:jc w:val="both"/>
      </w:pPr>
      <w:r>
        <w:rPr/>
        <w:t xml:space="preserve"/>
      </w:r>
    </w:p>
    <w:p>
      <w:pPr>
        <w:jc w:val="both"/>
      </w:pPr>
      <w:r>
        <w:rPr/>
        <w:t xml:space="preserve">3. Need for further research and clinical trials: While bacteriophage therapy shows promise, there are still unresolved questions and challenges regarding its use in vivo. The article emphasizes the importance of conducting further research and clinical trials to evaluate the efficacy of phage therapy in combination with antibiotics and establish animal models for studying its effects on living organisms.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这篇文章主要介绍了使用噬菌体作为治疗抗生素耐药性的潜在方法。然而，文章存在一些问题和偏见。</w:t>
      </w:r>
    </w:p>
    <w:p>
      <w:pPr>
        <w:jc w:val="both"/>
      </w:pPr>
      <w:r>
        <w:rPr/>
        <w:t xml:space="preserve"/>
      </w:r>
    </w:p>
    <w:p>
      <w:pPr>
        <w:jc w:val="both"/>
      </w:pPr>
      <w:r>
        <w:rPr/>
        <w:t xml:space="preserve">首先，文章没有提供关于噬菌体治疗的潜在风险和副作用的信息。噬菌体治疗可能会引发免疫反应或导致其他不良反应，但文章没有对此进行讨论。</w:t>
      </w:r>
    </w:p>
    <w:p>
      <w:pPr>
        <w:jc w:val="both"/>
      </w:pPr>
      <w:r>
        <w:rPr/>
        <w:t xml:space="preserve"/>
      </w:r>
    </w:p>
    <w:p>
      <w:pPr>
        <w:jc w:val="both"/>
      </w:pPr>
      <w:r>
        <w:rPr/>
        <w:t xml:space="preserve">其次，文章只报道了几项针对特定细菌的研究，如耐甲氧西林金黄色葡萄球菌（MRSA）和肺炎克雷伯菌（Klebsiella pneumoniae）。然而，并非所有细菌感染都适合噬菌体治疗，因此需要更全面地评估其适用范围。</w:t>
      </w:r>
    </w:p>
    <w:p>
      <w:pPr>
        <w:jc w:val="both"/>
      </w:pPr>
      <w:r>
        <w:rPr/>
        <w:t xml:space="preserve"/>
      </w:r>
    </w:p>
    <w:p>
      <w:pPr>
        <w:jc w:val="both"/>
      </w:pPr>
      <w:r>
        <w:rPr/>
        <w:t xml:space="preserve">此外，文章未提及已有的一些关于噬菌体治疗效果的负面结果或失败案例。虽然有一些成功的临床试验和个案报告支持噬菌体治疗的有效性，但也有一些失败的尝试。这种片面报道可能会给读者留下过于乐观的印象。</w:t>
      </w:r>
    </w:p>
    <w:p>
      <w:pPr>
        <w:jc w:val="both"/>
      </w:pPr>
      <w:r>
        <w:rPr/>
        <w:t xml:space="preserve"/>
      </w:r>
    </w:p>
    <w:p>
      <w:pPr>
        <w:jc w:val="both"/>
      </w:pPr>
      <w:r>
        <w:rPr/>
        <w:t xml:space="preserve">另外，文章中提到了将噬菌体与抗生素联合使用可以增强治疗效果的观点，但并未提供充分的证据来支持这一主张。是否有足够的研究证明联合使用噬菌体和抗生素比单独使用更有效仍然存在争议。</w:t>
      </w:r>
    </w:p>
    <w:p>
      <w:pPr>
        <w:jc w:val="both"/>
      </w:pPr>
      <w:r>
        <w:rPr/>
        <w:t xml:space="preserve"/>
      </w:r>
    </w:p>
    <w:p>
      <w:pPr>
        <w:jc w:val="both"/>
      </w:pPr>
      <w:r>
        <w:rPr/>
        <w:t xml:space="preserve">最后，文章没有探讨噬菌体治疗在实际临床应用中可能面临的挑战和限制。例如，噬菌体的选择性和特异性可能会受到限制，因为不同细菌株之间存在差异。此外，噬菌体治疗还需要解决如何确定适当剂量、频率和治疗时机等问题。</w:t>
      </w:r>
    </w:p>
    <w:p>
      <w:pPr>
        <w:jc w:val="both"/>
      </w:pPr>
      <w:r>
        <w:rPr/>
        <w:t xml:space="preserve"/>
      </w:r>
    </w:p>
    <w:p>
      <w:pPr>
        <w:jc w:val="both"/>
      </w:pPr>
      <w:r>
        <w:rPr/>
        <w:t xml:space="preserve">总之，尽管噬菌体治疗作为一种潜在的抗生素替代方法具有吸引力，但这篇文章存在一些偏见和不完整的报道。读者应该对其中提出的主张保持怀疑，并寻找更全面、客观的信息来评估噬菌体治疗的潜力和风险。</w:t>
      </w:r>
    </w:p>
    <w:p>
      <w:pPr>
        <w:pStyle w:val="Heading1"/>
      </w:pPr>
      <w:bookmarkStart w:id="5" w:name="_Toc5"/>
      <w:r>
        <w:t>Topics for further research:</w:t>
      </w:r>
      <w:bookmarkEnd w:id="5"/>
    </w:p>
    <w:p>
      <w:pPr>
        <w:spacing w:after="0"/>
        <w:numPr>
          <w:ilvl w:val="0"/>
          <w:numId w:val="2"/>
        </w:numPr>
      </w:pPr>
      <w:r>
        <w:rPr/>
        <w:t xml:space="preserve">噬菌体治疗的潜在风险和副作用
</w:t>
      </w:r>
    </w:p>
    <w:p>
      <w:pPr>
        <w:spacing w:after="0"/>
        <w:numPr>
          <w:ilvl w:val="0"/>
          <w:numId w:val="2"/>
        </w:numPr>
      </w:pPr>
      <w:r>
        <w:rPr/>
        <w:t xml:space="preserve">噬菌体治疗的适用范围
</w:t>
      </w:r>
    </w:p>
    <w:p>
      <w:pPr>
        <w:spacing w:after="0"/>
        <w:numPr>
          <w:ilvl w:val="0"/>
          <w:numId w:val="2"/>
        </w:numPr>
      </w:pPr>
      <w:r>
        <w:rPr/>
        <w:t xml:space="preserve">噬菌体治疗的负面结果或失败案例
</w:t>
      </w:r>
    </w:p>
    <w:p>
      <w:pPr>
        <w:spacing w:after="0"/>
        <w:numPr>
          <w:ilvl w:val="0"/>
          <w:numId w:val="2"/>
        </w:numPr>
      </w:pPr>
      <w:r>
        <w:rPr/>
        <w:t xml:space="preserve">噬菌体与抗生素联合使用的有效性
</w:t>
      </w:r>
    </w:p>
    <w:p>
      <w:pPr>
        <w:spacing w:after="0"/>
        <w:numPr>
          <w:ilvl w:val="0"/>
          <w:numId w:val="2"/>
        </w:numPr>
      </w:pPr>
      <w:r>
        <w:rPr/>
        <w:t xml:space="preserve">噬菌体治疗在实际临床应用中的挑战和限制
</w:t>
      </w:r>
    </w:p>
    <w:p>
      <w:pPr>
        <w:numPr>
          <w:ilvl w:val="0"/>
          <w:numId w:val="2"/>
        </w:numPr>
      </w:pPr>
      <w:r>
        <w:rPr/>
        <w:t xml:space="preserve">对噬菌体治疗的潜力和风险进行更全面、客观的评估</w:t>
      </w:r>
    </w:p>
    <w:p>
      <w:pPr>
        <w:pStyle w:val="Heading1"/>
      </w:pPr>
      <w:bookmarkStart w:id="6" w:name="_Toc6"/>
      <w:r>
        <w:t>Report location:</w:t>
      </w:r>
      <w:bookmarkEnd w:id="6"/>
    </w:p>
    <w:p>
      <w:hyperlink r:id="rId8" w:history="1">
        <w:r>
          <w:rPr>
            <w:color w:val="2980b9"/>
            <w:u w:val="single"/>
          </w:rPr>
          <w:t xml:space="preserve">https://www.fullpicture.app/item/3b4abb20f375ce72a6f69f6f9ae629e9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1AE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83598/" TargetMode="External"/><Relationship Id="rId8" Type="http://schemas.openxmlformats.org/officeDocument/2006/relationships/hyperlink" Target="https://www.fullpicture.app/item/3b4abb20f375ce72a6f69f6f9ae629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2023-10-24T07:13:49+02:00</dcterms:created>
  <dcterms:modified xsi:type="dcterms:W3CDTF">2023-10-24T07:13:49+02:00</dcterms:modified>
</cp:coreProperties>
</file>

<file path=docProps/custom.xml><?xml version="1.0" encoding="utf-8"?>
<Properties xmlns="http://schemas.openxmlformats.org/officeDocument/2006/custom-properties" xmlns:vt="http://schemas.openxmlformats.org/officeDocument/2006/docPropsVTypes"/>
</file>