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Oncogenic K-Ras suppresses global miRNA function - PubMed</w:t>
      </w:r>
      <w:br/>
      <w:hyperlink r:id="rId7" w:history="1">
        <w:r>
          <w:rPr>
            <w:color w:val="2980b9"/>
            <w:u w:val="single"/>
          </w:rPr>
          <w:t xml:space="preserve">https://pubmed.ncbi.nlm.nih.gov/37402366/</w:t>
        </w:r>
      </w:hyperlink>
    </w:p>
    <w:p>
      <w:pPr>
        <w:pStyle w:val="Heading1"/>
      </w:pPr>
      <w:bookmarkStart w:id="2" w:name="_Toc2"/>
      <w:r>
        <w:t>Article summary:</w:t>
      </w:r>
      <w:bookmarkEnd w:id="2"/>
    </w:p>
    <w:p>
      <w:pPr>
        <w:jc w:val="both"/>
      </w:pPr>
      <w:r>
        <w:rPr/>
        <w:t xml:space="preserve">1. K-RasG12D, a common gain-of-function mutation in K-Ras, suppresses global miRNA activity, leading to the upregulation of hundreds of targets.</w:t>
      </w:r>
    </w:p>
    <w:p>
      <w:pPr>
        <w:jc w:val="both"/>
      </w:pPr>
      <w:r>
        <w:rPr/>
        <w:t xml:space="preserve">2. The expression of two proteins, Csnk1a1 and Csnk2a1, is suppressed by K-RasG12D, resulting in decreased phosphorylation of Ago2 at specific sites.</w:t>
      </w:r>
    </w:p>
    <w:p>
      <w:pPr>
        <w:jc w:val="both"/>
      </w:pPr>
      <w:r>
        <w:rPr/>
        <w:t xml:space="preserve">3. Hypo-phosphorylated Ago2 binds more strongly to mRNAs but has reduced activity in repressing miRNA targets. This mechanism provides a link between oncogenic K-Ras and the upregulation of miRNA targets.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对于上述文章的详细批判性分析，需要对其内容进行深入的研究和理解。以下是一些可能的批判性观点：</w:t>
      </w:r>
    </w:p>
    <w:p>
      <w:pPr>
        <w:jc w:val="both"/>
      </w:pPr>
      <w:r>
        <w:rPr/>
        <w:t xml:space="preserve"/>
      </w:r>
    </w:p>
    <w:p>
      <w:pPr>
        <w:jc w:val="both"/>
      </w:pPr>
      <w:r>
        <w:rPr/>
        <w:t xml:space="preserve">1. 潜在偏见及其来源：文章没有明确提到作者的潜在偏见或利益冲突。这可能导致读者对作者的立场和动机产生怀疑，并影响对研究结果的信任。</w:t>
      </w:r>
    </w:p>
    <w:p>
      <w:pPr>
        <w:jc w:val="both"/>
      </w:pPr>
      <w:r>
        <w:rPr/>
        <w:t xml:space="preserve"/>
      </w:r>
    </w:p>
    <w:p>
      <w:pPr>
        <w:jc w:val="both"/>
      </w:pPr>
      <w:r>
        <w:rPr/>
        <w:t xml:space="preserve">2. 片面报道：文章似乎只关注了K-RasG12D引起的miRNA活性抑制，而忽略了其他可能影响miRNA功能的因素。这种片面报道可能导致读者对整个miRNA调控网络的理解不完整。</w:t>
      </w:r>
    </w:p>
    <w:p>
      <w:pPr>
        <w:jc w:val="both"/>
      </w:pPr>
      <w:r>
        <w:rPr/>
        <w:t xml:space="preserve"/>
      </w:r>
    </w:p>
    <w:p>
      <w:pPr>
        <w:jc w:val="both"/>
      </w:pPr>
      <w:r>
        <w:rPr/>
        <w:t xml:space="preserve">3. 无根据的主张：文章声称K-RasG12D通过抑制Csnk1a1和Csnk2a1表达来降低Ago2磷酸化水平，从而增加其与mRNA结合并减少抑制miRNA靶基因的活性。然而，文章没有提供足够的实验证据来支持这一主张，例如通过免疫印迹或其他技术检测Ago2磷酸化水平。</w:t>
      </w:r>
    </w:p>
    <w:p>
      <w:pPr>
        <w:jc w:val="both"/>
      </w:pPr>
      <w:r>
        <w:rPr/>
        <w:t xml:space="preserve"/>
      </w:r>
    </w:p>
    <w:p>
      <w:pPr>
        <w:jc w:val="both"/>
      </w:pPr>
      <w:r>
        <w:rPr/>
        <w:t xml:space="preserve">4. 缺失的考虑点：文章没有讨论其他可能解释miRNA活性抑制现象的机制。例如，是否存在其他蛋白质或信号通路与K-RasG12D相互作用，从而影响miRNA功能？这些考虑点的缺失可能导致对研究结果的解释不完整。</w:t>
      </w:r>
    </w:p>
    <w:p>
      <w:pPr>
        <w:jc w:val="both"/>
      </w:pPr>
      <w:r>
        <w:rPr/>
        <w:t xml:space="preserve"/>
      </w:r>
    </w:p>
    <w:p>
      <w:pPr>
        <w:jc w:val="both"/>
      </w:pPr>
      <w:r>
        <w:rPr/>
        <w:t xml:space="preserve">5. 所提出主张的缺失证据：文章声称K-RasG12D通过抑制miRNA活性来上调数百个靶基因。然而，文章没有提供足够的实验证据来支持这一主张，例如通过转录组分析或其他技术检测这些靶基因的表达水平。</w:t>
      </w:r>
    </w:p>
    <w:p>
      <w:pPr>
        <w:jc w:val="both"/>
      </w:pPr>
      <w:r>
        <w:rPr/>
        <w:t xml:space="preserve"/>
      </w:r>
    </w:p>
    <w:p>
      <w:pPr>
        <w:jc w:val="both"/>
      </w:pPr>
      <w:r>
        <w:rPr/>
        <w:t xml:space="preserve">6. 未探索的反驳：文章没有讨论可能存在的反驳观点或其他研究结果与其结论相悖的情况。这种未探索反驳可能导致读者对研究结果的可靠性产生怀疑。</w:t>
      </w:r>
    </w:p>
    <w:p>
      <w:pPr>
        <w:jc w:val="both"/>
      </w:pPr>
      <w:r>
        <w:rPr/>
        <w:t xml:space="preserve"/>
      </w:r>
    </w:p>
    <w:p>
      <w:pPr>
        <w:jc w:val="both"/>
      </w:pPr>
      <w:r>
        <w:rPr/>
        <w:t xml:space="preserve">7. 宣传内容和偏袒：文章是否存在宣传内容或偏袒某种观点的倾向需要进一步评估。如果作者在报道中有意选择性地呈现数据或忽略了其他相关研究，那么就可能存在宣传内容和偏袒。</w:t>
      </w:r>
    </w:p>
    <w:p>
      <w:pPr>
        <w:jc w:val="both"/>
      </w:pPr>
      <w:r>
        <w:rPr/>
        <w:t xml:space="preserve"/>
      </w:r>
    </w:p>
    <w:p>
      <w:pPr>
        <w:jc w:val="both"/>
      </w:pPr>
      <w:r>
        <w:rPr/>
        <w:t xml:space="preserve">8. 是否注意到可能的风险：文章没有明确讨论该研究结果对临床应用或治疗策略的潜在风险。这种缺乏对潜在风险的关注可能导致读者对研究结果的实际应用性产生怀疑。</w:t>
      </w:r>
    </w:p>
    <w:p>
      <w:pPr>
        <w:jc w:val="both"/>
      </w:pPr>
      <w:r>
        <w:rPr/>
        <w:t xml:space="preserve"/>
      </w:r>
    </w:p>
    <w:p>
      <w:pPr>
        <w:jc w:val="both"/>
      </w:pPr>
      <w:r>
        <w:rPr/>
        <w:t xml:space="preserve">9. 没有平等地呈现双方：文章似乎只关注了K-RasG12D对miRNA功能的抑制作用，而没有探讨其他可能与miRNA功能相关的因素。这种不平等地呈现双方可能导致读者对整个领域的理解产生偏差。</w:t>
      </w:r>
    </w:p>
    <w:p>
      <w:pPr>
        <w:jc w:val="both"/>
      </w:pPr>
      <w:r>
        <w:rPr/>
        <w:t xml:space="preserve"/>
      </w:r>
    </w:p>
    <w:p>
      <w:pPr>
        <w:jc w:val="both"/>
      </w:pPr>
      <w:r>
        <w:rPr/>
        <w:t xml:space="preserve">总之，对于上述文章进行批判性分析时，需要考虑到其潜在偏见及来源、片面报道、无根据的主张、缺失的考虑点、所提出主张的缺失证据、未探索的反驳、宣传内容和偏袒、是否注意到可能的风险以及是否平等地呈现双方等因素。通过深入研究和评估这些因素，可以更全面地理解该研究的可靠性和适用性。</w:t>
      </w:r>
    </w:p>
    <w:p>
      <w:pPr>
        <w:pStyle w:val="Heading1"/>
      </w:pPr>
      <w:bookmarkStart w:id="5" w:name="_Toc5"/>
      <w:r>
        <w:t>Topics for further research:</w:t>
      </w:r>
      <w:bookmarkEnd w:id="5"/>
    </w:p>
    <w:p>
      <w:pPr>
        <w:spacing w:after="0"/>
        <w:numPr>
          <w:ilvl w:val="0"/>
          <w:numId w:val="2"/>
        </w:numPr>
      </w:pPr>
      <w:r>
        <w:rPr/>
        <w:t xml:space="preserve">作者潜在偏见和利益冲突
</w:t>
      </w:r>
    </w:p>
    <w:p>
      <w:pPr>
        <w:spacing w:after="0"/>
        <w:numPr>
          <w:ilvl w:val="0"/>
          <w:numId w:val="2"/>
        </w:numPr>
      </w:pPr>
      <w:r>
        <w:rPr/>
        <w:t xml:space="preserve">其他可能影响miRNA功能的因素
</w:t>
      </w:r>
    </w:p>
    <w:p>
      <w:pPr>
        <w:spacing w:after="0"/>
        <w:numPr>
          <w:ilvl w:val="0"/>
          <w:numId w:val="2"/>
        </w:numPr>
      </w:pPr>
      <w:r>
        <w:rPr/>
        <w:t xml:space="preserve">对K-RasG12D抑制Ago2磷酸化水平的主张缺乏实验证据
</w:t>
      </w:r>
    </w:p>
    <w:p>
      <w:pPr>
        <w:spacing w:after="0"/>
        <w:numPr>
          <w:ilvl w:val="0"/>
          <w:numId w:val="2"/>
        </w:numPr>
      </w:pPr>
      <w:r>
        <w:rPr/>
        <w:t xml:space="preserve">其他可能解释miRNA活性抑制现象的机制
</w:t>
      </w:r>
    </w:p>
    <w:p>
      <w:pPr>
        <w:spacing w:after="0"/>
        <w:numPr>
          <w:ilvl w:val="0"/>
          <w:numId w:val="2"/>
        </w:numPr>
      </w:pPr>
      <w:r>
        <w:rPr/>
        <w:t xml:space="preserve">对K-RasG12D上调数百个靶基因的主张缺乏实验证据
</w:t>
      </w:r>
    </w:p>
    <w:p>
      <w:pPr>
        <w:spacing w:after="0"/>
        <w:numPr>
          <w:ilvl w:val="0"/>
          <w:numId w:val="2"/>
        </w:numPr>
      </w:pPr>
      <w:r>
        <w:rPr/>
        <w:t xml:space="preserve">未探索的反驳观点或与结论相悖的研究结果
</w:t>
      </w:r>
    </w:p>
    <w:p>
      <w:pPr>
        <w:spacing w:after="0"/>
        <w:numPr>
          <w:ilvl w:val="0"/>
          <w:numId w:val="2"/>
        </w:numPr>
      </w:pPr>
      <w:r>
        <w:rPr/>
        <w:t xml:space="preserve">是否存在宣传内容和偏袒
</w:t>
      </w:r>
    </w:p>
    <w:p>
      <w:pPr>
        <w:spacing w:after="0"/>
        <w:numPr>
          <w:ilvl w:val="0"/>
          <w:numId w:val="2"/>
        </w:numPr>
      </w:pPr>
      <w:r>
        <w:rPr/>
        <w:t xml:space="preserve">对临床应用或治疗策略的潜在风险的缺乏关注
</w:t>
      </w:r>
    </w:p>
    <w:p>
      <w:pPr>
        <w:numPr>
          <w:ilvl w:val="0"/>
          <w:numId w:val="2"/>
        </w:numPr>
      </w:pPr>
      <w:r>
        <w:rPr/>
        <w:t xml:space="preserve">不平等地呈现双方的观点
通过对这些关键短语的搜索和研究，用户可以进一步了解和评估文章的可靠性和适用性。</w:t>
      </w:r>
    </w:p>
    <w:p>
      <w:pPr>
        <w:pStyle w:val="Heading1"/>
      </w:pPr>
      <w:bookmarkStart w:id="6" w:name="_Toc6"/>
      <w:r>
        <w:t>Report location:</w:t>
      </w:r>
      <w:bookmarkEnd w:id="6"/>
    </w:p>
    <w:p>
      <w:hyperlink r:id="rId8" w:history="1">
        <w:r>
          <w:rPr>
            <w:color w:val="2980b9"/>
            <w:u w:val="single"/>
          </w:rPr>
          <w:t xml:space="preserve">https://www.fullpicture.app/item/3a1b6fb747cd35f375790924e72c20f9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2EC25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7402366/" TargetMode="External"/><Relationship Id="rId8" Type="http://schemas.openxmlformats.org/officeDocument/2006/relationships/hyperlink" Target="https://www.fullpicture.app/item/3a1b6fb747cd35f375790924e72c20f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2023-09-04T05:21:20+02:00</dcterms:created>
  <dcterms:modified xsi:type="dcterms:W3CDTF">2023-09-04T05:21:20+02:00</dcterms:modified>
</cp:coreProperties>
</file>

<file path=docProps/custom.xml><?xml version="1.0" encoding="utf-8"?>
<Properties xmlns="http://schemas.openxmlformats.org/officeDocument/2006/custom-properties" xmlns:vt="http://schemas.openxmlformats.org/officeDocument/2006/docPropsVTypes"/>
</file>