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共同富裕背景下高职院校助力乡村文化振兴及其路径探索 - 中国知网</w:t></w:r><w:br/><w:hyperlink r:id="rId7" w:history="1"><w:r><w:rPr><w:color w:val="2980b9"/><w:u w:val="single"/></w:rPr><w:t xml:space="preserve">https://kns.cnki.net/kcms2/article/abstract?v=pbgqCeizVJNIAsazQG9OWLGjPBO8A9fprJrGaShDsaxrzAgp94MPS6ZNgSq6JssDFAXz0Y136qzd0j4ZYy-wL_ELxDkhTRzKIWlOtikjfqIWznG7t-ABgSsTGWfILQ0sY_ESmXTJdlUX8yJTfO3qrTpqSJYfzVsl&uniplatform=NZKPT</w:t></w:r></w:hyperlink></w:p><w:p><w:pPr><w:pStyle w:val="Heading1"/></w:pPr><w:bookmarkStart w:id="2" w:name="_Toc2"/><w:r><w:t>Article summary:</w:t></w:r><w:bookmarkEnd w:id="2"/></w:p><w:p><w:pPr><w:jc w:val="both"/></w:pPr><w:r><w:rPr/><w:t xml:space="preserve">1. 共同富裕背景下，高职院校应助力乡村文化振兴，促进实现共同富裕的长期目标。</w:t></w:r></w:p><w:p><w:pPr><w:jc w:val="both"/></w:pPr><w:r><w:rPr/><w:t xml:space="preserve">2. 高职院校在助力乡村文化振兴方面存在意识培养不足、政策环境倾斜不够和机制不完善等问题。</w:t></w:r></w:p><w:p><w:pPr><w:jc w:val="both"/></w:pPr><w:r><w:rPr/><w:t xml:space="preserve">3. 为了协调职业教育、高等教育和继续教育的协同创新，需要推动职业教育与普通教育、产教融合、科教融合，并优化职业教育类型定位。同时，高职院校还需丰富职业教育内容、加强情感思想教育、改进培训方法、加强社会实践教育等方面进行创新。</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该文章主要探讨了高职院校在共同富裕背景下助力乡村文化振兴的路径探索。然而，该文章存在以下问题：</w:t></w:r></w:p><w:p><w:pPr><w:jc w:val="both"/></w:pPr><w:r><w:rPr/><w:t xml:space="preserve"></w:t></w:r></w:p><w:p><w:pPr><w:jc w:val="both"/></w:pPr><w:r><w:rPr/><w:t xml:space="preserve">1. 偏见及来源：文章没有提到任何可能存在的偏见或来源。</w:t></w:r></w:p><w:p><w:pPr><w:jc w:val="both"/></w:pPr><w:r><w:rPr/><w:t xml:space="preserve"></w:t></w:r></w:p><w:p><w:pPr><w:jc w:val="both"/></w:pPr><w:r><w:rPr/><w:t xml:space="preserve">2. 片面报道：文章只关注了高职院校如何助力乡村文化振兴，但没有考虑其他因素对于乡村文化振兴的影响，例如政策环境、社会经济发展等。</w:t></w:r></w:p><w:p><w:pPr><w:jc w:val="both"/></w:pPr><w:r><w:rPr/><w:t xml:space="preserve"></w:t></w:r></w:p><w:p><w:pPr><w:jc w:val="both"/></w:pPr><w:r><w:rPr/><w:t xml:space="preserve">3. 无根据的主张：文章提出了高职院校需要促进职业教育与普通教育、产教融合、科教融合等方面的协同创新，但没有提供相关证据支持这些主张。</w:t></w:r></w:p><w:p><w:pPr><w:jc w:val="both"/></w:pPr><w:r><w:rPr/><w:t xml:space="preserve"></w:t></w:r></w:p><w:p><w:pPr><w:jc w:val="both"/></w:pPr><w:r><w:rPr/><w:t xml:space="preserve">4. 缺失的考虑点：文章没有考虑到一些可能存在的风险和挑战，例如乡村人才流失、资源匮乏等问题。</w:t></w:r></w:p><w:p><w:pPr><w:jc w:val="both"/></w:pPr><w:r><w:rPr/><w:t xml:space="preserve"></w:t></w:r></w:p><w:p><w:pPr><w:jc w:val="both"/></w:pPr><w:r><w:rPr/><w:t xml:space="preserve">5. 所提出主张的缺失证据：文章提出高职院校需要加强社会实践教育和创新培养机制等方面来助力乡村文化振兴，但没有提供相关证据支持这些主张。</w:t></w:r></w:p><w:p><w:pPr><w:jc w:val="both"/></w:pPr><w:r><w:rPr/><w:t xml:space="preserve"></w:t></w:r></w:p><w:p><w:pPr><w:jc w:val="both"/></w:pPr><w:r><w:rPr/><w:t xml:space="preserve">6. 未探索的反驳：文章没有探讨可能存在的反驳观点或者其他解决问题的方法。</w:t></w:r></w:p><w:p><w:pPr><w:jc w:val="both"/></w:pPr><w:r><w:rPr/><w:t xml:space="preserve"></w:t></w:r></w:p><w:p><w:pPr><w:jc w:val="both"/></w:pPr><w:r><w:rPr/><w:t xml:space="preserve">7. 宣传内容：文章存在一定的宣传性质，没有客观地呈现双方。</w:t></w:r></w:p><w:p><w:pPr><w:jc w:val="both"/></w:pPr><w:r><w:rPr/><w:t xml:space="preserve"></w:t></w:r></w:p><w:p><w:pPr><w:jc w:val="both"/></w:pPr><w:r><w:rPr/><w:t xml:space="preserve">综上所述，该文章存在一些问题，需要更加客观全面地探讨高职院校如何助力乡村文化振兴。</w:t></w:r></w:p><w:p><w:pPr><w:pStyle w:val="Heading1"/></w:pPr><w:bookmarkStart w:id="5" w:name="_Toc5"/><w:r><w:t>Topics for further research:</w:t></w:r><w:bookmarkEnd w:id="5"/></w:p><w:p><w:pPr><w:spacing w:after="0"/><w:numPr><w:ilvl w:val="0"/><w:numId w:val="2"/></w:numPr></w:pPr><w:r><w:rPr/><w:t xml:space="preserve">Possible biases and sources
</w:t></w:r></w:p><w:p><w:pPr><w:spacing w:after="0"/><w:numPr><w:ilvl w:val="0"/><w:numId w:val="2"/></w:numPr></w:pPr><w:r><w:rPr/><w:t xml:space="preserve">Other factors affecting rural cultural revitalization
</w:t></w:r></w:p><w:p><w:pPr><w:spacing w:after="0"/><w:numPr><w:ilvl w:val="0"/><w:numId w:val="2"/></w:numPr></w:pPr><w:r><w:rPr/><w:t xml:space="preserve">Lack of evidence for proposed measures
</w:t></w:r></w:p><w:p><w:pPr><w:spacing w:after="0"/><w:numPr><w:ilvl w:val="0"/><w:numId w:val="2"/></w:numPr></w:pPr><w:r><w:rPr/><w:t xml:space="preserve">Missing considerations of risks and challenges
</w:t></w:r></w:p><w:p><w:pPr><w:spacing w:after="0"/><w:numPr><w:ilvl w:val="0"/><w:numId w:val="2"/></w:numPr></w:pPr><w:r><w:rPr/><w:t xml:space="preserve">Lack of evidence for proposed measures
</w:t></w:r></w:p><w:p><w:pPr><w:spacing w:after="0"/><w:numPr><w:ilvl w:val="0"/><w:numId w:val="2"/></w:numPr></w:pPr><w:r><w:rPr/><w:t xml:space="preserve">Unexplored counterarguments or alternative solutions
</w:t></w:r></w:p><w:p><w:pPr><w:numPr><w:ilvl w:val="0"/><w:numId w:val="2"/></w:numPr></w:pPr><w:r><w:rPr/><w:t xml:space="preserve">Promotional nature of the article</w:t></w:r></w:p><w:p><w:pPr><w:pStyle w:val="Heading1"/></w:pPr><w:bookmarkStart w:id="6" w:name="_Toc6"/><w:r><w:t>Report location:</w:t></w:r><w:bookmarkEnd w:id="6"/></w:p><w:p><w:hyperlink r:id="rId8" w:history="1"><w:r><w:rPr><w:color w:val="2980b9"/><w:u w:val="single"/></w:rPr><w:t xml:space="preserve">https://www.fullpicture.app/item/399daa604d4c468091c7489179dba4b8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5702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pbgqCeizVJNIAsazQG9OWLGjPBO8A9fprJrGaShDsaxrzAgp94MPS6ZNgSq6JssDFAXz0Y136qzd0j4ZYy-wL_ELxDkhTRzKIWlOtikjfqIWznG7t-ABgSsTGWfILQ0sY_ESmXTJdlUX8yJTfO3qrTpqSJYfzVsl&amp;uniplatform=NZKPT" TargetMode="External"/><Relationship Id="rId8" Type="http://schemas.openxmlformats.org/officeDocument/2006/relationships/hyperlink" Target="https://www.fullpicture.app/item/399daa604d4c468091c7489179dba4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2023-04-05T14:31:05+02:00</dcterms:created>
  <dcterms:modified xsi:type="dcterms:W3CDTF">2023-04-05T14:31:05+02:00</dcterms:modified>
</cp:coreProperties>
</file>

<file path=docProps/custom.xml><?xml version="1.0" encoding="utf-8"?>
<Properties xmlns="http://schemas.openxmlformats.org/officeDocument/2006/custom-properties" xmlns:vt="http://schemas.openxmlformats.org/officeDocument/2006/docPropsVTypes"/>
</file>