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Local Policy Choice: Theory and Empirics - American Economic Association</w:t>
      </w:r>
      <w:br/>
      <w:hyperlink r:id="rId7" w:history="1">
        <w:r>
          <w:rPr>
            <w:color w:val="2980b9"/>
            <w:u w:val="single"/>
          </w:rPr>
          <w:t xml:space="preserve">https://www.aeaweb.org/articles?id=10.1257%2Fjel.20201490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本文对地方政府政策选择的理论和实证研究进行了批判性概述，探讨了地方政府政策互动的各种原因，包括财政竞争、企业投标、基准竞争、支出溢出和Tiebout排序等。</w:t>
      </w:r>
    </w:p>
    <w:p>
      <w:pPr>
        <w:jc w:val="both"/>
      </w:pPr>
      <w:r>
        <w:rPr/>
        <w:t xml:space="preserve">2. 文章整合了关于财政分权对流动性、溢出效应、财政外部性、经济结果和分配问题的理论和实证分析。</w:t>
      </w:r>
    </w:p>
    <w:p>
      <w:pPr>
        <w:jc w:val="both"/>
      </w:pPr>
      <w:r>
        <w:rPr/>
        <w:t xml:space="preserve">3. 文章还指出了在估计地方政府战略互动时出现的关键问题，并强调最近试图确定机制的准实验证据。最后，综合模型解决了一些难题并为未来研究提供指导。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地方政府政策选择的综述文章，本文提供了对该领域不断增长的文献进行批判性梳理的尝试。文章首先列举了各种地方政府政策互动的原因，包括财政竞争、企业竞标、基准竞争、支出溢出和Tiebout排序等。其次，文章整合了理论和实证分析，探讨了财政分权对流动性、溢出效应、财政外部性、经济结果和分配问题的影响。第三，文章指出在估计地方政府战略互动时存在的关键问题，并强调最近试图确定机制的准实验证据。最后，综合模型解决了一些难题，并为未来研究提供指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在这篇文章中也存在一些潜在偏见及其来源。首先，作者没有充分考虑到地方政府之间可能存在的协同作用和合作机制，而过于强调了竞争和战略互动。其次，在讨论财政分权对经济结果和分配问题的影响时，作者没有充分考虑到不同地区之间存在的差异以及社会公平问题。此外，在提出某些主张时缺乏足够的证据支持，并未探索反驳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本文提供了有价值的综述和指导性意见，但需要更加全面客观地呈现双方观点，并注意到可能存在的风险和局限性。同时，在未来研究中需要更加注重数据来源和方法论上的严谨性，并充分考虑到社会公平等重要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协同作用和合作机制
</w:t>
      </w:r>
    </w:p>
    <w:p>
      <w:pPr>
        <w:spacing w:after="0"/>
        <w:numPr>
          <w:ilvl w:val="0"/>
          <w:numId w:val="2"/>
        </w:numPr>
      </w:pPr>
      <w:r>
        <w:rPr/>
        <w:t xml:space="preserve">地区差异和社会公平问题
</w:t>
      </w:r>
    </w:p>
    <w:p>
      <w:pPr>
        <w:spacing w:after="0"/>
        <w:numPr>
          <w:ilvl w:val="0"/>
          <w:numId w:val="2"/>
        </w:numPr>
      </w:pPr>
      <w:r>
        <w:rPr/>
        <w:t xml:space="preserve">证据支持和反驳观点
</w:t>
      </w:r>
    </w:p>
    <w:p>
      <w:pPr>
        <w:spacing w:after="0"/>
        <w:numPr>
          <w:ilvl w:val="0"/>
          <w:numId w:val="2"/>
        </w:numPr>
      </w:pPr>
      <w:r>
        <w:rPr/>
        <w:t xml:space="preserve">数据来源和方法论的严谨性
</w:t>
      </w:r>
    </w:p>
    <w:p>
      <w:pPr>
        <w:spacing w:after="0"/>
        <w:numPr>
          <w:ilvl w:val="0"/>
          <w:numId w:val="2"/>
        </w:numPr>
      </w:pPr>
      <w:r>
        <w:rPr/>
        <w:t xml:space="preserve">社会公平等重要因素
</w:t>
      </w:r>
    </w:p>
    <w:p>
      <w:pPr>
        <w:numPr>
          <w:ilvl w:val="0"/>
          <w:numId w:val="2"/>
        </w:numPr>
      </w:pPr>
      <w:r>
        <w:rPr/>
        <w:t xml:space="preserve">风险和局限性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https://www.fullpicture.app/item/38054d2ef791b2dfccaaae5758cf5b58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933E4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eaweb.org/articles?id=10.1257%2Fjel.20201490" TargetMode="External"/><Relationship Id="rId8" Type="http://schemas.openxmlformats.org/officeDocument/2006/relationships/hyperlink" Target="https://www.fullpicture.app/item/38054d2ef791b2dfccaaae5758cf5b5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2023-03-13T04:33:38+01:00</dcterms:created>
  <dcterms:modified xsi:type="dcterms:W3CDTF">2023-03-13T04:33:38+01:00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