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Enhanced Solar-Driven Gaseous CO2 Conversion by CsPbBr3 Nanocrystal/Pd Nanosheet Schottky-Junction Photocatalyst | ACS Applied Energy Materials</w:t>
      </w:r>
      <w:br/>
      <w:hyperlink r:id="rId7" w:history="1">
        <w:r>
          <w:rPr>
            <w:color w:val="2980b9"/>
            <w:u w:val="single"/>
          </w:rPr>
          <w:t xml:space="preserve">https://pubs.acs.org/doi/10.1021/acsaem.8b01133</w:t>
        </w:r>
      </w:hyperlink>
    </w:p>
    <w:p>
      <w:pPr>
        <w:pStyle w:val="Heading1"/>
      </w:pPr>
      <w:bookmarkStart w:id="2" w:name="_Toc2"/>
      <w:r>
        <w:t>Article summary:</w:t>
      </w:r>
      <w:bookmarkEnd w:id="2"/>
    </w:p>
    <w:p>
      <w:pPr>
        <w:jc w:val="both"/>
      </w:pPr>
      <w:r>
        <w:rPr/>
        <w:t xml:space="preserve">1. 制备了一种新型的零维CsPbBr3纳米晶体/二维Pd纳米片复合光催化剂，可在可见光照射下高效稳定地催化气态CO2还原反应。</w:t>
      </w:r>
    </w:p>
    <w:p>
      <w:pPr>
        <w:jc w:val="both"/>
      </w:pPr>
      <w:r>
        <w:rPr/>
        <w:t xml:space="preserve">2. Pd纳米片作为电子库，通过肖特基接触快速分离CsPbBr3纳米晶体中的电子-空穴对，并提供理想的CO2还原反应位点。</w:t>
      </w:r>
    </w:p>
    <w:p>
      <w:pPr>
        <w:jc w:val="both"/>
      </w:pPr>
      <w:r>
        <w:rPr/>
        <w:t xml:space="preserve">3. CsPbBr3纳米晶体/Pd纳米片复合材料的最高电子消耗速率为33.79 μmol g-1 h-1，是原始CsPbBr3纳米晶体（9.86 μmol g-1 h-1）的2.43倍，为卤化物钙钛矿材料通过半导体/金属设计提高光催化性能提供了实用和通用的解决方案。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作为一篇科学研究论文，该文章的内容相对客观和中立。然而，它可能存在以下几个方面的偏见和局限性：</w:t>
      </w:r>
    </w:p>
    <w:p>
      <w:pPr>
        <w:jc w:val="both"/>
      </w:pPr>
      <w:r>
        <w:rPr/>
        <w:t xml:space="preserve"/>
      </w:r>
    </w:p>
    <w:p>
      <w:pPr>
        <w:jc w:val="both"/>
      </w:pPr>
      <w:r>
        <w:rPr/>
        <w:t xml:space="preserve">1. 片面报道：文章只关注了CsPbBr3 NC/Pd NS复合光催化剂在CO2还原反应中的表现，没有探讨其他可能的应用场景或反应类型。这种片面报道可能会导致读者对该技术的实际价值和适用性产生误解。</w:t>
      </w:r>
    </w:p>
    <w:p>
      <w:pPr>
        <w:jc w:val="both"/>
      </w:pPr>
      <w:r>
        <w:rPr/>
        <w:t xml:space="preserve"/>
      </w:r>
    </w:p>
    <w:p>
      <w:pPr>
        <w:jc w:val="both"/>
      </w:pPr>
      <w:r>
        <w:rPr/>
        <w:t xml:space="preserve">2. 缺失考虑点：文章没有详细讨论CsPbBr3 NC/Pd NS复合光催化剂在实际工业应用中可能遇到的问题，如稳定性、成本等。这些因素可能会影响该技术的商业化前景。</w:t>
      </w:r>
    </w:p>
    <w:p>
      <w:pPr>
        <w:jc w:val="both"/>
      </w:pPr>
      <w:r>
        <w:rPr/>
        <w:t xml:space="preserve"/>
      </w:r>
    </w:p>
    <w:p>
      <w:pPr>
        <w:jc w:val="both"/>
      </w:pPr>
      <w:r>
        <w:rPr/>
        <w:t xml:space="preserve">3. 偏袒：文章强调了CsPbBr3 NC/Pd NS复合光催化剂相对于纯CsPbBr3 NC的优势，但并未探讨其他竞争性技术或材料。这种偏袒可能会使读者忽略其他潜在解决方案。</w:t>
      </w:r>
    </w:p>
    <w:p>
      <w:pPr>
        <w:jc w:val="both"/>
      </w:pPr>
      <w:r>
        <w:rPr/>
        <w:t xml:space="preserve"/>
      </w:r>
    </w:p>
    <w:p>
      <w:pPr>
        <w:jc w:val="both"/>
      </w:pPr>
      <w:r>
        <w:rPr/>
        <w:t xml:space="preserve">4. 未探索反驳：文章没有提及任何与其结论相反或不支持其结论的研究结果。这种未探索反驳可能会使读者认为该技术是唯一可行的选择。</w:t>
      </w:r>
    </w:p>
    <w:p>
      <w:pPr>
        <w:jc w:val="both"/>
      </w:pPr>
      <w:r>
        <w:rPr/>
        <w:t xml:space="preserve"/>
      </w:r>
    </w:p>
    <w:p>
      <w:pPr>
        <w:jc w:val="both"/>
      </w:pPr>
      <w:r>
        <w:rPr/>
        <w:t xml:space="preserve">5. 宣传内容：尽管文章是一篇科学研究论文，但它仍然包含某些宣传内容，如“提供一个实用和通用的解决方案”，“通过半导体/金属设计来提高光催化性能”。这些宣传内容可能会使读者过分乐观地看待该技术，并忽略其潜在风险和限制。</w:t>
      </w:r>
    </w:p>
    <w:p>
      <w:pPr>
        <w:jc w:val="both"/>
      </w:pPr>
      <w:r>
        <w:rPr/>
        <w:t xml:space="preserve"/>
      </w:r>
    </w:p>
    <w:p>
      <w:pPr>
        <w:jc w:val="both"/>
      </w:pPr>
      <w:r>
        <w:rPr/>
        <w:t xml:space="preserve">总之，虽然该文章是一篇有价值的科学研究成果，但仍需要更全面、客观地呈现其结果，并注意到潜在风险和限制。</w:t>
      </w:r>
    </w:p>
    <w:p>
      <w:pPr>
        <w:pStyle w:val="Heading1"/>
      </w:pPr>
      <w:bookmarkStart w:id="5" w:name="_Toc5"/>
      <w:r>
        <w:t>Topics for further research:</w:t>
      </w:r>
      <w:bookmarkEnd w:id="5"/>
    </w:p>
    <w:p>
      <w:pPr>
        <w:spacing w:after="0"/>
        <w:numPr>
          <w:ilvl w:val="0"/>
          <w:numId w:val="2"/>
        </w:numPr>
      </w:pPr>
      <w:r>
        <w:rPr/>
        <w:t xml:space="preserve">Other potential applications of CsPbBr3 NC/Pd NS composite photocatalysts
</w:t>
      </w:r>
    </w:p>
    <w:p>
      <w:pPr>
        <w:spacing w:after="0"/>
        <w:numPr>
          <w:ilvl w:val="0"/>
          <w:numId w:val="2"/>
        </w:numPr>
      </w:pPr>
      <w:r>
        <w:rPr/>
        <w:t xml:space="preserve">Potential challenges in industrial application of CsPbBr3 NC/Pd NS composite photocatalysts
</w:t>
      </w:r>
    </w:p>
    <w:p>
      <w:pPr>
        <w:spacing w:after="0"/>
        <w:numPr>
          <w:ilvl w:val="0"/>
          <w:numId w:val="2"/>
        </w:numPr>
      </w:pPr>
      <w:r>
        <w:rPr/>
        <w:t xml:space="preserve">Comparison with other competitive technologies or materials
</w:t>
      </w:r>
    </w:p>
    <w:p>
      <w:pPr>
        <w:spacing w:after="0"/>
        <w:numPr>
          <w:ilvl w:val="0"/>
          <w:numId w:val="2"/>
        </w:numPr>
      </w:pPr>
      <w:r>
        <w:rPr/>
        <w:t xml:space="preserve">Contradictory or unsupportive research findings on CsPbBr3 NC/Pd NS composite photocatalysts
</w:t>
      </w:r>
    </w:p>
    <w:p>
      <w:pPr>
        <w:spacing w:after="0"/>
        <w:numPr>
          <w:ilvl w:val="0"/>
          <w:numId w:val="2"/>
        </w:numPr>
      </w:pPr>
      <w:r>
        <w:rPr/>
        <w:t xml:space="preserve">Potential risks and limitations of CsPbBr3 NC/Pd NS composite photocatalysts
</w:t>
      </w:r>
    </w:p>
    <w:p>
      <w:pPr>
        <w:numPr>
          <w:ilvl w:val="0"/>
          <w:numId w:val="2"/>
        </w:numPr>
      </w:pPr>
      <w:r>
        <w:rPr/>
        <w:t xml:space="preserve">Objectivity and neutrality in reporting the results of the study</w:t>
      </w:r>
    </w:p>
    <w:p>
      <w:pPr>
        <w:pStyle w:val="Heading1"/>
      </w:pPr>
      <w:bookmarkStart w:id="6" w:name="_Toc6"/>
      <w:r>
        <w:t>Report location:</w:t>
      </w:r>
      <w:bookmarkEnd w:id="6"/>
    </w:p>
    <w:p>
      <w:hyperlink r:id="rId8" w:history="1">
        <w:r>
          <w:rPr>
            <w:color w:val="2980b9"/>
            <w:u w:val="single"/>
          </w:rPr>
          <w:t xml:space="preserve">https://www.fullpicture.app/item/37a8cb5ab307bce5e06e91a3e48ca543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A28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em.8b01133" TargetMode="External"/><Relationship Id="rId8" Type="http://schemas.openxmlformats.org/officeDocument/2006/relationships/hyperlink" Target="https://www.fullpicture.app/item/37a8cb5ab307bce5e06e91a3e48ca5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2023-12-05T11:33:02+01:00</dcterms:created>
  <dcterms:modified xsi:type="dcterms:W3CDTF">2023-12-05T11:33:02+01:00</dcterms:modified>
</cp:coreProperties>
</file>

<file path=docProps/custom.xml><?xml version="1.0" encoding="utf-8"?>
<Properties xmlns="http://schemas.openxmlformats.org/officeDocument/2006/custom-properties" xmlns:vt="http://schemas.openxmlformats.org/officeDocument/2006/docPropsVTypes"/>
</file>