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Predicting measures of soil health using the microbiome and supervised machine learning - ScienceDirect</w:t>
      </w:r>
      <w:br/>
      <w:hyperlink r:id="rId7" w:history="1">
        <w:r>
          <w:rPr>
            <w:color w:val="2980b9"/>
            <w:u w:val="single"/>
          </w:rPr>
          <w:t xml:space="preserve">https://www.sciencedirect.com/science/article/pii/S0038071721003461</w:t>
        </w:r>
      </w:hyperlink>
    </w:p>
    <w:p>
      <w:pPr>
        <w:pStyle w:val="Heading1"/>
      </w:pPr>
      <w:bookmarkStart w:id="2" w:name="_Toc2"/>
      <w:r>
        <w:t>Article summary:</w:t>
      </w:r>
      <w:bookmarkEnd w:id="2"/>
    </w:p>
    <w:p>
      <w:pPr>
        <w:jc w:val="both"/>
      </w:pPr>
      <w:r>
        <w:rPr/>
        <w:t xml:space="preserve">1. 管理土壤健康可以促进环境可持续性，DNA测序技术可以降低监测成本。</w:t>
      </w:r>
    </w:p>
    <w:p>
      <w:pPr>
        <w:jc w:val="both"/>
      </w:pPr>
      <w:r>
        <w:rPr/>
        <w:t xml:space="preserve">2. 土壤微生物群落是土壤健康的敏感指标，可以用于预测传统的土壤健康指标。</w:t>
      </w:r>
    </w:p>
    <w:p>
      <w:pPr>
        <w:jc w:val="both"/>
      </w:pPr>
      <w:r>
        <w:rPr/>
        <w:t xml:space="preserve">3. 土壤微生物群落包含了受土地利用和农业管理影响的土壤特性信息，如有机和常规农业、氮肥施用制度和耕作方式等。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该文章主要介绍了利用微生物组和监督机器学习来预测土壤健康度的方法。然而，该文章存在一些潜在的偏见和问题。</w:t>
      </w:r>
    </w:p>
    <w:p>
      <w:pPr>
        <w:jc w:val="both"/>
      </w:pPr>
      <w:r>
        <w:rPr/>
        <w:t xml:space="preserve"/>
      </w:r>
    </w:p>
    <w:p>
      <w:pPr>
        <w:jc w:val="both"/>
      </w:pPr>
      <w:r>
        <w:rPr/>
        <w:t xml:space="preserve">首先，该文章没有充分考虑到土地使用和农业管理对土壤健康的影响可能是复杂和多样化的。因此，仅仅依靠微生物组数据来预测土壤健康度可能会忽略其他重要的因素。</w:t>
      </w:r>
    </w:p>
    <w:p>
      <w:pPr>
        <w:jc w:val="both"/>
      </w:pPr>
      <w:r>
        <w:rPr/>
        <w:t xml:space="preserve"/>
      </w:r>
    </w:p>
    <w:p>
      <w:pPr>
        <w:jc w:val="both"/>
      </w:pPr>
      <w:r>
        <w:rPr/>
        <w:t xml:space="preserve">其次，该文章提到了DNA测序技术的成本降低，但并没有探讨这种技术可能带来的风险和限制。例如，DNA测序可能会导致隐私泄露或误解结果。</w:t>
      </w:r>
    </w:p>
    <w:p>
      <w:pPr>
        <w:jc w:val="both"/>
      </w:pPr>
      <w:r>
        <w:rPr/>
        <w:t xml:space="preserve"/>
      </w:r>
    </w:p>
    <w:p>
      <w:pPr>
        <w:jc w:val="both"/>
      </w:pPr>
      <w:r>
        <w:rPr/>
        <w:t xml:space="preserve">此外，该文章似乎过于强调了微生物组数据在预测土壤健康方面的作用，并未充分探讨其他指标或方法。这可能导致读者对于如何评估土壤健康存在误解或局限性。</w:t>
      </w:r>
    </w:p>
    <w:p>
      <w:pPr>
        <w:jc w:val="both"/>
      </w:pPr>
      <w:r>
        <w:rPr/>
        <w:t xml:space="preserve"/>
      </w:r>
    </w:p>
    <w:p>
      <w:pPr>
        <w:jc w:val="both"/>
      </w:pPr>
      <w:r>
        <w:rPr/>
        <w:t xml:space="preserve">最后，该文章并未平等地呈现双方观点，并且缺乏足够的证据支持其所提出的主张。因此，在阅读该文章时需要保持批判性思维，并寻找更全面、客观、可靠的信息来源。</w:t>
      </w:r>
    </w:p>
    <w:p>
      <w:pPr>
        <w:pStyle w:val="Heading1"/>
      </w:pPr>
      <w:bookmarkStart w:id="5" w:name="_Toc5"/>
      <w:r>
        <w:t>Topics for further research:</w:t>
      </w:r>
      <w:bookmarkEnd w:id="5"/>
    </w:p>
    <w:p>
      <w:pPr>
        <w:spacing w:after="0"/>
        <w:numPr>
          <w:ilvl w:val="0"/>
          <w:numId w:val="2"/>
        </w:numPr>
      </w:pPr>
      <w:r>
        <w:rPr/>
        <w:t xml:space="preserve">土地使用和农业管理对土壤健康的影响可能是复杂和多样化的。
</w:t>
      </w:r>
    </w:p>
    <w:p>
      <w:pPr>
        <w:spacing w:after="0"/>
        <w:numPr>
          <w:ilvl w:val="0"/>
          <w:numId w:val="2"/>
        </w:numPr>
      </w:pPr>
      <w:r>
        <w:rPr/>
        <w:t xml:space="preserve">DNA测序技术可能带来的风险和限制需要探讨。
</w:t>
      </w:r>
    </w:p>
    <w:p>
      <w:pPr>
        <w:spacing w:after="0"/>
        <w:numPr>
          <w:ilvl w:val="0"/>
          <w:numId w:val="2"/>
        </w:numPr>
      </w:pPr>
      <w:r>
        <w:rPr/>
        <w:t xml:space="preserve">微生物组数据并非评估土壤健康的唯一指标或方法。
</w:t>
      </w:r>
    </w:p>
    <w:p>
      <w:pPr>
        <w:spacing w:after="0"/>
        <w:numPr>
          <w:ilvl w:val="0"/>
          <w:numId w:val="2"/>
        </w:numPr>
      </w:pPr>
      <w:r>
        <w:rPr/>
        <w:t xml:space="preserve">该文章缺乏平等呈现双方观点和足够的证据支持。
</w:t>
      </w:r>
    </w:p>
    <w:p>
      <w:pPr>
        <w:spacing w:after="0"/>
        <w:numPr>
          <w:ilvl w:val="0"/>
          <w:numId w:val="2"/>
        </w:numPr>
      </w:pPr>
      <w:r>
        <w:rPr/>
        <w:t xml:space="preserve">阅读该文章需要保持批判性思维。
</w:t>
      </w:r>
    </w:p>
    <w:p>
      <w:pPr>
        <w:numPr>
          <w:ilvl w:val="0"/>
          <w:numId w:val="2"/>
        </w:numPr>
      </w:pPr>
      <w:r>
        <w:rPr/>
        <w:t xml:space="preserve">寻找更全面、客观、可靠的信息来源。</w:t>
      </w:r>
    </w:p>
    <w:p>
      <w:pPr>
        <w:pStyle w:val="Heading1"/>
      </w:pPr>
      <w:bookmarkStart w:id="6" w:name="_Toc6"/>
      <w:r>
        <w:t>Report location:</w:t>
      </w:r>
      <w:bookmarkEnd w:id="6"/>
    </w:p>
    <w:p>
      <w:hyperlink r:id="rId8" w:history="1">
        <w:r>
          <w:rPr>
            <w:color w:val="2980b9"/>
            <w:u w:val="single"/>
          </w:rPr>
          <w:t xml:space="preserve">https://www.fullpicture.app/item/376c89a51c159adbf442b1095731e61f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12D9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38071721003461" TargetMode="External"/><Relationship Id="rId8" Type="http://schemas.openxmlformats.org/officeDocument/2006/relationships/hyperlink" Target="https://www.fullpicture.app/item/376c89a51c159adbf442b1095731e6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2023-12-05T20:45:34+01:00</dcterms:created>
  <dcterms:modified xsi:type="dcterms:W3CDTF">2023-12-05T20:45:34+01:00</dcterms:modified>
</cp:coreProperties>
</file>

<file path=docProps/custom.xml><?xml version="1.0" encoding="utf-8"?>
<Properties xmlns="http://schemas.openxmlformats.org/officeDocument/2006/custom-properties" xmlns:vt="http://schemas.openxmlformats.org/officeDocument/2006/docPropsVTypes"/>
</file>