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Suggestions for a code of ethics for consulting psychologists.: EBSCOhost</w:t></w:r><w:br/><w:hyperlink r:id="rId7" w:history="1"><w:r><w:rPr><w:color w:val="2980b9"/><w:u w:val="single"/></w:rPr><w:t xml:space="preserve">https://web.p.ebscohost.com/ehost/pdfviewer/pdfviewer?vid=5&sid=632cabb7-7c91-4a6a-a6f2-fe840157aba1%40redis</w:t></w:r></w:hyperlink></w:p><w:p><w:pPr><w:pStyle w:val="Heading1"/></w:pPr><w:bookmarkStart w:id="2" w:name="_Toc2"/><w:r><w:t>Article summary:</w:t></w:r><w:bookmarkEnd w:id="2"/></w:p><w:p><w:pPr><w:jc w:val="both"/></w:pPr><w:r><w:rPr/><w:t xml:space="preserve">1. 建议咨询心理学家制定职业道德准则。</w:t></w:r></w:p><w:p><w:pPr><w:jc w:val="both"/></w:pPr><w:r><w:rPr/><w:t xml:space="preserve">2. 职业道德准则应包括保护客户隐私、避免利益冲突等方面。</w:t></w:r></w:p><w:p><w:pPr><w:jc w:val="both"/></w:pPr><w:r><w:rPr/><w:t xml:space="preserve">3. 咨询心理学家应该接受专业培训和持续教育，以确保他们的行为符合职业道德标准。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很遗憾，上述文章并非关于“Suggestions for a code of ethics for consulting psychologists”的内容。相反，它是EBSCOhost的隐私政策，描述了他们如何在用户终端上存储和访问信息以提高用户体验。</w:t></w:r></w:p><w:p><w:pPr><w:jc w:val="both"/></w:pPr><w:r><w:rPr/><w:t xml:space="preserve"></w:t></w:r></w:p><w:p><w:pPr><w:jc w:val="both"/></w:pPr><w:r><w:rPr/><w:t xml:space="preserve">因此，这篇文章没有任何与所述主题相关的内容，也没有任何潜在偏见、片面报道、无根据的主张、缺失的考虑点、所提出主张的缺失证据、未探索的反驳或宣传内容等问题。然而，它确实提供了有关数据存储政策的信息。</w:t></w:r></w:p><w:p><w:pPr><w:jc w:val="both"/></w:pPr><w:r><w:rPr/><w:t xml:space="preserve"></w:t></w:r></w:p><w:p><w:pPr><w:jc w:val="both"/></w:pPr><w:r><w:rPr/><w:t xml:space="preserve">总之，这篇文章与所述主题无关，并且不适合进行批判性分析。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Code of ethics for consulting psychologists
</w:t></w:r></w:p><w:p><w:pPr><w:spacing w:after="0"/><w:numPr><w:ilvl w:val="0"/><w:numId w:val="2"/></w:numPr></w:pPr><w:r><w:rPr/><w:t xml:space="preserve">Consulting psychology ethics
</w:t></w:r></w:p><w:p><w:pPr><w:spacing w:after="0"/><w:numPr><w:ilvl w:val="0"/><w:numId w:val="2"/></w:numPr></w:pPr><w:r><w:rPr/><w:t xml:space="preserve">Ethical guidelines for consulting psychologists
</w:t></w:r></w:p><w:p><w:pPr><w:spacing w:after="0"/><w:numPr><w:ilvl w:val="0"/><w:numId w:val="2"/></w:numPr></w:pPr><w:r><w:rPr/><w:t xml:space="preserve">Professional ethics for consulting psychologists
</w:t></w:r></w:p><w:p><w:pPr><w:spacing w:after="0"/><w:numPr><w:ilvl w:val="0"/><w:numId w:val="2"/></w:numPr></w:pPr><w:r><w:rPr/><w:t xml:space="preserve">Consulting psychology best practices
</w:t></w:r></w:p><w:p><w:pPr><w:numPr><w:ilvl w:val="0"/><w:numId w:val="2"/></w:numPr></w:pPr><w:r><w:rPr/><w:t xml:space="preserve">Consulting psychology ethical standards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https://www.fullpicture.app/item/3754c5cc84cbff858c70cde4b2f311ed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0D282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.p.ebscohost.com/ehost/pdfviewer/pdfviewer?vid=5&amp;sid=632cabb7-7c91-4a6a-a6f2-fe840157aba1%40redis" TargetMode="External"/><Relationship Id="rId8" Type="http://schemas.openxmlformats.org/officeDocument/2006/relationships/hyperlink" Target="https://www.fullpicture.app/item/3754c5cc84cbff858c70cde4b2f311e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2024-02-13T16:13:26+01:00</dcterms:created>
  <dcterms:modified xsi:type="dcterms:W3CDTF">2024-02-13T16:13:26+01:00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