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Alkaline bioleaching of municipal solid waste incineration fly ash by autochthonous extremophiles - ScienceDirect</w:t>
      </w:r>
      <w:br/>
      <w:hyperlink r:id="rId7" w:history="1">
        <w:r>
          <w:rPr>
            <w:color w:val="2980b9"/>
            <w:u w:val="single"/>
          </w:rPr>
          <w:t xml:space="preserve">https://www.sciencedirect.com/science/article/pii/S004565351630813X</w:t>
        </w:r>
      </w:hyperlink>
    </w:p>
    <w:p>
      <w:pPr>
        <w:pStyle w:val="Heading1"/>
      </w:pPr>
      <w:bookmarkStart w:id="2" w:name="_Toc2"/>
      <w:r>
        <w:t>Article summary:</w:t>
      </w:r>
      <w:bookmarkEnd w:id="2"/>
    </w:p>
    <w:p>
      <w:pPr>
        <w:jc w:val="both"/>
      </w:pPr>
      <w:r>
        <w:rPr/>
        <w:t xml:space="preserve">1. Municipal solid waste incineration fly ash (MSWIFA) is a major waste product generated globally and poses a challenge for resource recovery due to its alkaline nature and toxic heavy metal content.</w:t>
      </w:r>
    </w:p>
    <w:p>
      <w:pPr>
        <w:jc w:val="both"/>
      </w:pPr>
      <w:r>
        <w:rPr/>
        <w:t xml:space="preserve">2. Autochthonous extremophiles, specifically Firmicutes bacteria, were isolated from a local fly ash landfill site and showed bioleaching potential with alkaline pH or fly ash tolerance.</w:t>
      </w:r>
    </w:p>
    <w:p>
      <w:pPr>
        <w:jc w:val="both"/>
      </w:pPr>
      <w:r>
        <w:rPr/>
        <w:t xml:space="preserve">3. Alkalibacterium sp. TRTYP6 was found to have the highest fly ash tolerance of up to 20% w/v and selectively recovered around 52% copper from the waste, making it a promising candidate for eco-friendly and economical bioleaching of MSWIFA.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potential of using autochthonous extremophiles for the bioleaching of municipal solid waste incineration fly ash. While the idea of using microorganisms for metal leaching is not new, the article fails to acknowledge the potential risks associated with bioleaching, such as the release of heavy metals into the environment. The article also presents a one-sided view of bioleaching as an eco-friendly and economical alternative to conventional techniques without considering its limitations and drawbacks.</w:t>
      </w:r>
    </w:p>
    <w:p>
      <w:pPr>
        <w:jc w:val="both"/>
      </w:pPr>
      <w:r>
        <w:rPr/>
        <w:t xml:space="preserve"/>
      </w:r>
    </w:p>
    <w:p>
      <w:pPr>
        <w:jc w:val="both"/>
      </w:pPr>
      <w:r>
        <w:rPr/>
        <w:t xml:space="preserve">The article lacks evidence to support its claims, such as the statement that resource recovery from fly ash has the potential to delay the depletion of natural ores. It also fails to explore alternative solutions to fly ash disposal, such as reducing waste generation or improving recycling technologies.</w:t>
      </w:r>
    </w:p>
    <w:p>
      <w:pPr>
        <w:jc w:val="both"/>
      </w:pPr>
      <w:r>
        <w:rPr/>
        <w:t xml:space="preserve"/>
      </w:r>
    </w:p>
    <w:p>
      <w:pPr>
        <w:jc w:val="both"/>
      </w:pPr>
      <w:r>
        <w:rPr/>
        <w:t xml:space="preserve">The article's focus on alkaline bioleaching with extreme alkaliphiles may be biased towards a specific approach without considering other microbial strains or conditions that may be more effective or practical. The lack of comparative studies or benchmarks makes it difficult to assess the effectiveness and efficiency of the proposed method.</w:t>
      </w:r>
    </w:p>
    <w:p>
      <w:pPr>
        <w:jc w:val="both"/>
      </w:pPr>
      <w:r>
        <w:rPr/>
        <w:t xml:space="preserve"/>
      </w:r>
    </w:p>
    <w:p>
      <w:pPr>
        <w:jc w:val="both"/>
      </w:pPr>
      <w:r>
        <w:rPr/>
        <w:t xml:space="preserve">The article's language is technical and may not be accessible to non-experts, which limits its reach and impact. The absence of a clear summary or conclusion also makes it challenging for readers to understand the significance and implications of the study.</w:t>
      </w:r>
    </w:p>
    <w:p>
      <w:pPr>
        <w:jc w:val="both"/>
      </w:pPr>
      <w:r>
        <w:rPr/>
        <w:t xml:space="preserve"/>
      </w:r>
    </w:p>
    <w:p>
      <w:pPr>
        <w:jc w:val="both"/>
      </w:pPr>
      <w:r>
        <w:rPr/>
        <w:t xml:space="preserve">Overall, while the article provides some insights into using autochthonous extremophiles for bioleaching fly ash, it lacks critical analysis and context that would make it more informative and relevant.</w:t>
      </w:r>
    </w:p>
    <w:p>
      <w:pPr>
        <w:pStyle w:val="Heading1"/>
      </w:pPr>
      <w:bookmarkStart w:id="5" w:name="_Toc5"/>
      <w:r>
        <w:t>Topics for further research:</w:t>
      </w:r>
      <w:bookmarkEnd w:id="5"/>
    </w:p>
    <w:p>
      <w:pPr>
        <w:spacing w:after="0"/>
        <w:numPr>
          <w:ilvl w:val="0"/>
          <w:numId w:val="2"/>
        </w:numPr>
      </w:pPr>
      <w:r>
        <w:rPr/>
        <w:t xml:space="preserve">Risks associated with bioleaching
</w:t>
      </w:r>
    </w:p>
    <w:p>
      <w:pPr>
        <w:spacing w:after="0"/>
        <w:numPr>
          <w:ilvl w:val="0"/>
          <w:numId w:val="2"/>
        </w:numPr>
      </w:pPr>
      <w:r>
        <w:rPr/>
        <w:t xml:space="preserve">Limitations and drawbacks of bioleaching
</w:t>
      </w:r>
    </w:p>
    <w:p>
      <w:pPr>
        <w:spacing w:after="0"/>
        <w:numPr>
          <w:ilvl w:val="0"/>
          <w:numId w:val="2"/>
        </w:numPr>
      </w:pPr>
      <w:r>
        <w:rPr/>
        <w:t xml:space="preserve">Evidence to support claims
</w:t>
      </w:r>
    </w:p>
    <w:p>
      <w:pPr>
        <w:spacing w:after="0"/>
        <w:numPr>
          <w:ilvl w:val="0"/>
          <w:numId w:val="2"/>
        </w:numPr>
      </w:pPr>
      <w:r>
        <w:rPr/>
        <w:t xml:space="preserve">Alternative solutions to fly ash disposal
</w:t>
      </w:r>
    </w:p>
    <w:p>
      <w:pPr>
        <w:spacing w:after="0"/>
        <w:numPr>
          <w:ilvl w:val="0"/>
          <w:numId w:val="2"/>
        </w:numPr>
      </w:pPr>
      <w:r>
        <w:rPr/>
        <w:t xml:space="preserve">Comparative studies and benchmarks
</w:t>
      </w:r>
    </w:p>
    <w:p>
      <w:pPr>
        <w:numPr>
          <w:ilvl w:val="0"/>
          <w:numId w:val="2"/>
        </w:numPr>
      </w:pPr>
      <w:r>
        <w:rPr/>
        <w:t xml:space="preserve">Accessibility and clarity of language</w:t>
      </w:r>
    </w:p>
    <w:p>
      <w:pPr>
        <w:pStyle w:val="Heading1"/>
      </w:pPr>
      <w:bookmarkStart w:id="6" w:name="_Toc6"/>
      <w:r>
        <w:t>Report location:</w:t>
      </w:r>
      <w:bookmarkEnd w:id="6"/>
    </w:p>
    <w:p>
      <w:hyperlink r:id="rId8" w:history="1">
        <w:r>
          <w:rPr>
            <w:color w:val="2980b9"/>
            <w:u w:val="single"/>
          </w:rPr>
          <w:t xml:space="preserve">https://www.fullpicture.app/item/373104f18375f1201aaa46806c69523c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9DD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65351630813X" TargetMode="External"/><Relationship Id="rId8" Type="http://schemas.openxmlformats.org/officeDocument/2006/relationships/hyperlink" Target="https://www.fullpicture.app/item/373104f18375f1201aaa46806c6952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2023-12-18T02:44:22+01:00</dcterms:created>
  <dcterms:modified xsi:type="dcterms:W3CDTF">2023-12-18T02:44:22+01:00</dcterms:modified>
</cp:coreProperties>
</file>

<file path=docProps/custom.xml><?xml version="1.0" encoding="utf-8"?>
<Properties xmlns="http://schemas.openxmlformats.org/officeDocument/2006/custom-properties" xmlns:vt="http://schemas.openxmlformats.org/officeDocument/2006/docPropsVTypes"/>
</file>