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Heteropoly acids enhanced neutral deep eutectic solvent pretreatment for enzymatic hydrolysis and ethanol fermentation of Miscanthus x giganteus under mild conditions - ScienceDirect</w:t>
      </w:r>
      <w:br/>
      <w:hyperlink r:id="rId7" w:history="1">
        <w:r>
          <w:rPr>
            <w:color w:val="2980b9"/>
            <w:u w:val="single"/>
          </w:rPr>
          <w:t xml:space="preserve">https://www.sciencedirect.com/science/article/abs/pii/S0960852419312660</w:t>
        </w:r>
      </w:hyperlink>
    </w:p>
    <w:p>
      <w:pPr>
        <w:pStyle w:val="Heading1"/>
      </w:pPr>
      <w:bookmarkStart w:id="2" w:name="_Toc2"/>
      <w:r>
        <w:t>Article summary:</w:t>
      </w:r>
      <w:bookmarkEnd w:id="2"/>
    </w:p>
    <w:p>
      <w:pPr>
        <w:jc w:val="both"/>
      </w:pPr>
      <w:r>
        <w:rPr/>
        <w:t xml:space="preserve">1. Miscanthus x giganteus can be converted into fermentable sugars and bioethanol through effective pretreatment to disrupt the recalcitrance of plant cell walls.</w:t>
      </w:r>
    </w:p>
    <w:p>
      <w:pPr>
        <w:jc w:val="both"/>
      </w:pPr>
      <w:r>
        <w:rPr/>
        <w:t xml:space="preserve">2. Deep eutectic solvents (DESs) are promising for biomass pretreatment due to their excellent selectivity for extracting hemicellulose and lignin, and heteropoly acids (HPAs) can catalyze lignin degradation in an environmentally friendly way.</w:t>
      </w:r>
    </w:p>
    <w:p>
      <w:pPr>
        <w:jc w:val="both"/>
      </w:pPr>
      <w:r>
        <w:rPr/>
        <w:t xml:space="preserve">3. Choline chloride/glycerol with HPAs was utilized to pretreat Miscanthus x giganteus, yielding solid residues rich in cellulose with high enzymatic digestibility and glucose yield, as well as high ethanol yield.</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该文章介绍了利用异多酸增强中性深共融溶剂预处理的方法，以改善Miscanthus x giganteus的纤维素酶解和乙醇发酵。然而，该文章存在以下问题：</w:t>
      </w:r>
    </w:p>
    <w:p>
      <w:pPr>
        <w:jc w:val="both"/>
      </w:pPr>
      <w:r>
        <w:rPr/>
        <w:t xml:space="preserve"/>
      </w:r>
    </w:p>
    <w:p>
      <w:pPr>
        <w:jc w:val="both"/>
      </w:pPr>
      <w:r>
        <w:rPr/>
        <w:t xml:space="preserve">1. 偏见来源：该文章没有提及其他预处理方法的优缺点，使得读者难以评估该方法与其他方法相比的优劣。</w:t>
      </w:r>
    </w:p>
    <w:p>
      <w:pPr>
        <w:jc w:val="both"/>
      </w:pPr>
      <w:r>
        <w:rPr/>
        <w:t xml:space="preserve"/>
      </w:r>
    </w:p>
    <w:p>
      <w:pPr>
        <w:jc w:val="both"/>
      </w:pPr>
      <w:r>
        <w:rPr/>
        <w:t xml:space="preserve">2. 片面报道：该文章只关注了预处理对纤维素酶解和乙醇发酵的影响，但未考虑其对环境和经济方面的影响。</w:t>
      </w:r>
    </w:p>
    <w:p>
      <w:pPr>
        <w:jc w:val="both"/>
      </w:pPr>
      <w:r>
        <w:rPr/>
        <w:t xml:space="preserve"/>
      </w:r>
    </w:p>
    <w:p>
      <w:pPr>
        <w:jc w:val="both"/>
      </w:pPr>
      <w:r>
        <w:rPr/>
        <w:t xml:space="preserve">3. 缺失考虑点：该文章没有讨论异多酸在预处理过程中可能产生的毒性或污染物，并未探讨其对设备腐蚀的影响。</w:t>
      </w:r>
    </w:p>
    <w:p>
      <w:pPr>
        <w:jc w:val="both"/>
      </w:pPr>
      <w:r>
        <w:rPr/>
        <w:t xml:space="preserve"/>
      </w:r>
    </w:p>
    <w:p>
      <w:pPr>
        <w:jc w:val="both"/>
      </w:pPr>
      <w:r>
        <w:rPr/>
        <w:t xml:space="preserve">4. 主张缺失证据：该文章声称使用异多酸可以有效去除木质素和半纤维素，但并未提供足够的实验证据来支持这一主张。</w:t>
      </w:r>
    </w:p>
    <w:p>
      <w:pPr>
        <w:jc w:val="both"/>
      </w:pPr>
      <w:r>
        <w:rPr/>
        <w:t xml:space="preserve"/>
      </w:r>
    </w:p>
    <w:p>
      <w:pPr>
        <w:jc w:val="both"/>
      </w:pPr>
      <w:r>
        <w:rPr/>
        <w:t xml:space="preserve">5. 未探索反驳：该文章没有探讨其他学者对使用深共融溶剂进行生物质预处理的争议和反驳意见。</w:t>
      </w:r>
    </w:p>
    <w:p>
      <w:pPr>
        <w:jc w:val="both"/>
      </w:pPr>
      <w:r>
        <w:rPr/>
        <w:t xml:space="preserve"/>
      </w:r>
    </w:p>
    <w:p>
      <w:pPr>
        <w:jc w:val="both"/>
      </w:pPr>
      <w:r>
        <w:rPr/>
        <w:t xml:space="preserve">6. 宣传内容：该文章过于宣传深共融溶剂作为一种绿色、廉价的溶剂，但未提及其可能存在的风险和限制。</w:t>
      </w:r>
    </w:p>
    <w:p>
      <w:pPr>
        <w:jc w:val="both"/>
      </w:pPr>
      <w:r>
        <w:rPr/>
        <w:t xml:space="preserve"/>
      </w:r>
    </w:p>
    <w:p>
      <w:pPr>
        <w:jc w:val="both"/>
      </w:pPr>
      <w:r>
        <w:rPr/>
        <w:t xml:space="preserve">综上所述，该文章存在一些偏见、片面报道和缺失考虑点，需要更全面地评估深共融溶剂预处理方法的优缺点。</w:t>
      </w:r>
    </w:p>
    <w:p>
      <w:pPr>
        <w:pStyle w:val="Heading1"/>
      </w:pPr>
      <w:bookmarkStart w:id="5" w:name="_Toc5"/>
      <w:r>
        <w:t>Topics for further research:</w:t>
      </w:r>
      <w:bookmarkEnd w:id="5"/>
    </w:p>
    <w:p>
      <w:pPr>
        <w:spacing w:after="0"/>
        <w:numPr>
          <w:ilvl w:val="0"/>
          <w:numId w:val="2"/>
        </w:numPr>
      </w:pPr>
      <w:r>
        <w:rPr/>
        <w:t xml:space="preserve">Comparison with other pretreatment methods
</w:t>
      </w:r>
    </w:p>
    <w:p>
      <w:pPr>
        <w:spacing w:after="0"/>
        <w:numPr>
          <w:ilvl w:val="0"/>
          <w:numId w:val="2"/>
        </w:numPr>
      </w:pPr>
      <w:r>
        <w:rPr/>
        <w:t xml:space="preserve">Environmental and economic impact of pretreatment
</w:t>
      </w:r>
    </w:p>
    <w:p>
      <w:pPr>
        <w:spacing w:after="0"/>
        <w:numPr>
          <w:ilvl w:val="0"/>
          <w:numId w:val="2"/>
        </w:numPr>
      </w:pPr>
      <w:r>
        <w:rPr/>
        <w:t xml:space="preserve">Toxicity and pollution potential of heteropolyacid
</w:t>
      </w:r>
    </w:p>
    <w:p>
      <w:pPr>
        <w:spacing w:after="0"/>
        <w:numPr>
          <w:ilvl w:val="0"/>
          <w:numId w:val="2"/>
        </w:numPr>
      </w:pPr>
      <w:r>
        <w:rPr/>
        <w:t xml:space="preserve">Evidence for removal of lignin and hemicellulose
</w:t>
      </w:r>
    </w:p>
    <w:p>
      <w:pPr>
        <w:spacing w:after="0"/>
        <w:numPr>
          <w:ilvl w:val="0"/>
          <w:numId w:val="2"/>
        </w:numPr>
      </w:pPr>
      <w:r>
        <w:rPr/>
        <w:t xml:space="preserve">Controversies and criticisms of deep eutectic solvent pretreatment
</w:t>
      </w:r>
    </w:p>
    <w:p>
      <w:pPr>
        <w:numPr>
          <w:ilvl w:val="0"/>
          <w:numId w:val="2"/>
        </w:numPr>
      </w:pPr>
      <w:r>
        <w:rPr/>
        <w:t xml:space="preserve">Risks and limitations of deep eutectic solvents</w:t>
      </w:r>
    </w:p>
    <w:p>
      <w:pPr>
        <w:pStyle w:val="Heading1"/>
      </w:pPr>
      <w:bookmarkStart w:id="6" w:name="_Toc6"/>
      <w:r>
        <w:t>Report location:</w:t>
      </w:r>
      <w:bookmarkEnd w:id="6"/>
    </w:p>
    <w:p>
      <w:hyperlink r:id="rId8" w:history="1">
        <w:r>
          <w:rPr>
            <w:color w:val="2980b9"/>
            <w:u w:val="single"/>
          </w:rPr>
          <w:t xml:space="preserve">https://www.fullpicture.app/item/36e499a3dca05edae6d09f0e579ecea7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A1ACB2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0960852419312660" TargetMode="External"/><Relationship Id="rId8" Type="http://schemas.openxmlformats.org/officeDocument/2006/relationships/hyperlink" Target="https://www.fullpicture.app/item/36e499a3dca05edae6d09f0e579ecea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2023-12-15T02:34:39+01:00</dcterms:created>
  <dcterms:modified xsi:type="dcterms:W3CDTF">2023-12-15T02:34:39+01:00</dcterms:modified>
</cp:coreProperties>
</file>

<file path=docProps/custom.xml><?xml version="1.0" encoding="utf-8"?>
<Properties xmlns="http://schemas.openxmlformats.org/officeDocument/2006/custom-properties" xmlns:vt="http://schemas.openxmlformats.org/officeDocument/2006/docPropsVTypes"/>
</file>