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efficacy and safety of β-nicotinamide mononucleotide (NMN) supplementation in healthy middle-aged adults: a randomized, multicenter, double-blind, placebo-controlled, parallel-group, dose-dependent clinical trial - PMC</w:t>
      </w:r>
      <w:br/>
      <w:hyperlink r:id="rId7" w:history="1">
        <w:r>
          <w:rPr>
            <w:color w:val="2980b9"/>
            <w:u w:val="single"/>
          </w:rPr>
          <w:t xml:space="preserve">https://www.ncbi.nlm.nih.gov/pmc/articles/PMC9735188/</w:t>
        </w:r>
      </w:hyperlink>
    </w:p>
    <w:p>
      <w:pPr>
        <w:pStyle w:val="Heading1"/>
      </w:pPr>
      <w:bookmarkStart w:id="2" w:name="_Toc2"/>
      <w:r>
        <w:t>Article summary:</w:t>
      </w:r>
      <w:bookmarkEnd w:id="2"/>
    </w:p>
    <w:p>
      <w:pPr>
        <w:jc w:val="both"/>
      </w:pPr>
      <w:r>
        <w:rPr/>
        <w:t xml:space="preserve">1. A randomized clinical trial was conducted to evaluate the efficacy and safety of β-nicotinamide mononucleotide (NMN) supplementation in healthy middle-aged adults.</w:t>
      </w:r>
    </w:p>
    <w:p>
      <w:pPr>
        <w:jc w:val="both"/>
      </w:pPr>
      <w:r>
        <w:rPr/>
        <w:t xml:space="preserve">2. The study found that NMN supplementation increased blood nicotinamide adenine dinucleotide (NAD) concentrations, improved physical performance, and had positive effects on subjective general health assessment.</w:t>
      </w:r>
    </w:p>
    <w:p>
      <w:pPr>
        <w:jc w:val="both"/>
      </w:pPr>
      <w:r>
        <w:rPr/>
        <w:t xml:space="preserve">3. The highest clinical efficacy was observed with a daily oral intake of 600 mg of NMN, and no safety issues were reported with doses up to 900 mg per day.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efficacy and safety of β-nicotinamide mononucleotide (NMN) supplementation in healthy middle-aged adults: a randomized, multicenter, double-blind, placebo-controlled, parallel-group, dose-dependent clinical trial" presents the results of a clinical trial investigating the effects of NMN supplementation on middle-aged adults. While the study provides valuable insights into the potential benefits and safety of NMN supplementation, there are several aspects that require critical analysis.</w:t>
      </w:r>
    </w:p>
    <w:p>
      <w:pPr>
        <w:jc w:val="both"/>
      </w:pPr>
      <w:r>
        <w:rPr/>
        <w:t xml:space="preserve"/>
      </w:r>
    </w:p>
    <w:p>
      <w:pPr>
        <w:jc w:val="both"/>
      </w:pPr>
      <w:r>
        <w:rPr/>
        <w:t xml:space="preserve">One potential bias in this article is the lack of disclosure regarding conflicts of interest. The authors do not mention any financial or non-financial conflicts that may have influenced the design or interpretation of the study. This omission raises questions about the objectivity and independence of the research.</w:t>
      </w:r>
    </w:p>
    <w:p>
      <w:pPr>
        <w:jc w:val="both"/>
      </w:pPr>
      <w:r>
        <w:rPr/>
        <w:t xml:space="preserve"/>
      </w:r>
    </w:p>
    <w:p>
      <w:pPr>
        <w:jc w:val="both"/>
      </w:pPr>
      <w:r>
        <w:rPr/>
        <w:t xml:space="preserve">Furthermore, the article does not provide a comprehensive discussion of previous research on NMN supplementation in humans. Although it briefly mentions animal studies showing positive effects on healthspan and lifespan, it fails to discuss any conflicting or contradictory findings from human studies. This one-sided reporting limits the reader's ability to evaluate the overall body of evidence on NMN supplementation.</w:t>
      </w:r>
    </w:p>
    <w:p>
      <w:pPr>
        <w:jc w:val="both"/>
      </w:pPr>
      <w:r>
        <w:rPr/>
        <w:t xml:space="preserve"/>
      </w:r>
    </w:p>
    <w:p>
      <w:pPr>
        <w:jc w:val="both"/>
      </w:pPr>
      <w:r>
        <w:rPr/>
        <w:t xml:space="preserve">The claims made in this article are largely unsupported by robust evidence. While the study reports statistically significant increases in blood NAD concentrations and improvements in physical performance among NMN-treated groups compared to placebo, it does not provide sufficient information about effect sizes or clinical significance. Additionally, there is no long-term follow-up data to assess whether these short-term improvements translate into meaningful health outcomes.</w:t>
      </w:r>
    </w:p>
    <w:p>
      <w:pPr>
        <w:jc w:val="both"/>
      </w:pPr>
      <w:r>
        <w:rPr/>
        <w:t xml:space="preserve"/>
      </w:r>
    </w:p>
    <w:p>
      <w:pPr>
        <w:jc w:val="both"/>
      </w:pPr>
      <w:r>
        <w:rPr/>
        <w:t xml:space="preserve">The article also lacks exploration of potential counterarguments or limitations of NMN supplementation. For example, it does not discuss potential risks or adverse effects associated with high-dose NMN intake. Without considering these factors, readers may be left with an incomplete understanding of the potential benefits and risks associated with NMN supplementation.</w:t>
      </w:r>
    </w:p>
    <w:p>
      <w:pPr>
        <w:jc w:val="both"/>
      </w:pPr>
      <w:r>
        <w:rPr/>
        <w:t xml:space="preserve"/>
      </w:r>
    </w:p>
    <w:p>
      <w:pPr>
        <w:jc w:val="both"/>
      </w:pPr>
      <w:r>
        <w:rPr/>
        <w:t xml:space="preserve">Another concern is that the article appears to have promotional content for NMN supplementation. The language used throughout the article emphasizes positive outcomes and downplays any limitations or uncertainties. This promotional tone raises questions about the objectivity and impartiality of the research.</w:t>
      </w:r>
    </w:p>
    <w:p>
      <w:pPr>
        <w:jc w:val="both"/>
      </w:pPr>
      <w:r>
        <w:rPr/>
        <w:t xml:space="preserve"/>
      </w:r>
    </w:p>
    <w:p>
      <w:pPr>
        <w:jc w:val="both"/>
      </w:pPr>
      <w:r>
        <w:rPr/>
        <w:t xml:space="preserve">Overall, while this article provides some valuable insights into the effects of NMN supplementation in middle-aged adults, it is important to critically evaluate its content. The lack of disclosure regarding conflicts of interest, one-sided reporting, unsupported claims, missing evidence for the claims made, unexplored counterarguments, and promotional content all contribute to potential biases in the article. Further research and independent replication are needed to fully understand the efficacy and safety of NMN supplementation.</w:t>
      </w:r>
    </w:p>
    <w:p>
      <w:pPr>
        <w:pStyle w:val="Heading1"/>
      </w:pPr>
      <w:bookmarkStart w:id="5" w:name="_Toc5"/>
      <w:r>
        <w:t>Topics for further research:</w:t>
      </w:r>
      <w:bookmarkEnd w:id="5"/>
    </w:p>
    <w:p>
      <w:pPr>
        <w:spacing w:after="0"/>
        <w:numPr>
          <w:ilvl w:val="0"/>
          <w:numId w:val="2"/>
        </w:numPr>
      </w:pPr>
      <w:r>
        <w:rPr/>
        <w:t xml:space="preserve">Long-term effects of NMN supplementation in humans
</w:t>
      </w:r>
    </w:p>
    <w:p>
      <w:pPr>
        <w:spacing w:after="0"/>
        <w:numPr>
          <w:ilvl w:val="0"/>
          <w:numId w:val="2"/>
        </w:numPr>
      </w:pPr>
      <w:r>
        <w:rPr/>
        <w:t xml:space="preserve">Conflicting findings on NMN supplementation in human studies
</w:t>
      </w:r>
    </w:p>
    <w:p>
      <w:pPr>
        <w:spacing w:after="0"/>
        <w:numPr>
          <w:ilvl w:val="0"/>
          <w:numId w:val="2"/>
        </w:numPr>
      </w:pPr>
      <w:r>
        <w:rPr/>
        <w:t xml:space="preserve">Risks and adverse effects of high-dose NMN intake
</w:t>
      </w:r>
    </w:p>
    <w:p>
      <w:pPr>
        <w:spacing w:after="0"/>
        <w:numPr>
          <w:ilvl w:val="0"/>
          <w:numId w:val="2"/>
        </w:numPr>
      </w:pPr>
      <w:r>
        <w:rPr/>
        <w:t xml:space="preserve">Independent research on NMN supplementation
</w:t>
      </w:r>
    </w:p>
    <w:p>
      <w:pPr>
        <w:spacing w:after="0"/>
        <w:numPr>
          <w:ilvl w:val="0"/>
          <w:numId w:val="2"/>
        </w:numPr>
      </w:pPr>
      <w:r>
        <w:rPr/>
        <w:t xml:space="preserve">Limitations and uncertainties of NMN supplementation
</w:t>
      </w:r>
    </w:p>
    <w:p>
      <w:pPr>
        <w:numPr>
          <w:ilvl w:val="0"/>
          <w:numId w:val="2"/>
        </w:numPr>
      </w:pPr>
      <w:r>
        <w:rPr/>
        <w:t xml:space="preserve">Critiques of the efficacy and safety of NMN supplementation</w:t>
      </w:r>
    </w:p>
    <w:p>
      <w:pPr>
        <w:pStyle w:val="Heading1"/>
      </w:pPr>
      <w:bookmarkStart w:id="6" w:name="_Toc6"/>
      <w:r>
        <w:t>Report location:</w:t>
      </w:r>
      <w:bookmarkEnd w:id="6"/>
    </w:p>
    <w:p>
      <w:hyperlink r:id="rId8" w:history="1">
        <w:r>
          <w:rPr>
            <w:color w:val="2980b9"/>
            <w:u w:val="single"/>
          </w:rPr>
          <w:t xml:space="preserve">https://www.fullpicture.app/item/36d0be7dc3acf627a103f85856157b76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3FC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735188/" TargetMode="External"/><Relationship Id="rId8" Type="http://schemas.openxmlformats.org/officeDocument/2006/relationships/hyperlink" Target="https://www.fullpicture.app/item/36d0be7dc3acf627a103f85856157b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2024-01-18T07:19:21+01:00</dcterms:created>
  <dcterms:modified xsi:type="dcterms:W3CDTF">2024-01-18T07:19:21+01:00</dcterms:modified>
</cp:coreProperties>
</file>

<file path=docProps/custom.xml><?xml version="1.0" encoding="utf-8"?>
<Properties xmlns="http://schemas.openxmlformats.org/officeDocument/2006/custom-properties" xmlns:vt="http://schemas.openxmlformats.org/officeDocument/2006/docPropsVTypes"/>
</file>