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Exposure to Nicotine and Toxicants Among Dual Users of Tobacco Cigarettes and E-Cigarettes: Population Assessment of Tobacco and Health (PATH) Study, 2013–2014 | Nicotine &amp; Tobacco Research | Oxford Academic</w:t>
      </w:r>
      <w:br/>
      <w:hyperlink r:id="rId7" w:history="1">
        <w:r>
          <w:rPr>
            <w:color w:val="2980b9"/>
            <w:u w:val="single"/>
          </w:rPr>
          <w:t xml:space="preserve">https://academic-oup-com.ezproxy.library.sydney.edu.au/ntr/article/23/5/790/6137697</w:t>
        </w:r>
      </w:hyperlink>
    </w:p>
    <w:p>
      <w:pPr>
        <w:pStyle w:val="Heading1"/>
      </w:pPr>
      <w:bookmarkStart w:id="2" w:name="_Toc2"/>
      <w:r>
        <w:t>Article summary:</w:t>
      </w:r>
      <w:bookmarkEnd w:id="2"/>
    </w:p>
    <w:p>
      <w:pPr>
        <w:jc w:val="both"/>
      </w:pPr>
      <w:r>
        <w:rPr/>
        <w:t xml:space="preserve">1. 该研究调查了使用传统香烟和电子烟的双重用户暴露于尼古丁和有毒物质的情况。</w:t>
      </w:r>
    </w:p>
    <w:p>
      <w:pPr>
        <w:jc w:val="both"/>
      </w:pPr>
      <w:r>
        <w:rPr/>
        <w:t xml:space="preserve">2. 研究发现，与仅使用传统香烟的人相比，双重用户暴露于更高水平的尼古丁和有毒物质。</w:t>
      </w:r>
    </w:p>
    <w:p>
      <w:pPr>
        <w:jc w:val="both"/>
      </w:pPr>
      <w:r>
        <w:rPr/>
        <w:t xml:space="preserve">3. 这些结果表明，双重使用者可能面临更高的健康风险，并需要更多关注和干预。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该文章旨在研究使用传统烟草和电子烟的双重用户暴露于尼古丁和有毒物质的程度。然而，该文章存在一些潜在偏见和不足之处。</w:t>
      </w:r>
    </w:p>
    <w:p>
      <w:pPr>
        <w:jc w:val="both"/>
      </w:pPr>
      <w:r>
        <w:rPr/>
        <w:t xml:space="preserve"/>
      </w:r>
    </w:p>
    <w:p>
      <w:pPr>
        <w:jc w:val="both"/>
      </w:pPr>
      <w:r>
        <w:rPr/>
        <w:t xml:space="preserve">首先，该文章没有提供关于样本选择的详细信息，这可能导致样本不具有代表性。此外，该文章没有考虑到使用电子烟的时间、频率和类型等因素对暴露水平的影响。</w:t>
      </w:r>
    </w:p>
    <w:p>
      <w:pPr>
        <w:jc w:val="both"/>
      </w:pPr>
      <w:r>
        <w:rPr/>
        <w:t xml:space="preserve"/>
      </w:r>
    </w:p>
    <w:p>
      <w:pPr>
        <w:jc w:val="both"/>
      </w:pPr>
      <w:r>
        <w:rPr/>
        <w:t xml:space="preserve">其次，该文章只关注了尼古丁和有毒物质的暴露水平，并未探讨使用传统烟草和电子烟对健康的长期影响。这种片面报道可能会误导读者对吸烟行为的风险认识。</w:t>
      </w:r>
    </w:p>
    <w:p>
      <w:pPr>
        <w:jc w:val="both"/>
      </w:pPr>
      <w:r>
        <w:rPr/>
        <w:t xml:space="preserve"/>
      </w:r>
    </w:p>
    <w:p>
      <w:pPr>
        <w:jc w:val="both"/>
      </w:pPr>
      <w:r>
        <w:rPr/>
        <w:t xml:space="preserve">此外，该文章并未提供充分证据来支持其主张。例如，在讨论中提到“电子烟比传统香烟更安全”，但并未提供相关数据或参考文献来支持这一主张。</w:t>
      </w:r>
    </w:p>
    <w:p>
      <w:pPr>
        <w:jc w:val="both"/>
      </w:pPr>
      <w:r>
        <w:rPr/>
        <w:t xml:space="preserve"/>
      </w:r>
    </w:p>
    <w:p>
      <w:pPr>
        <w:jc w:val="both"/>
      </w:pPr>
      <w:r>
        <w:rPr/>
        <w:t xml:space="preserve">最后，该文章似乎倾向于宣传电子烟相对于传统香烟更安全、更健康的观点，并未平等地呈现两者之间的风险差异。这种偏袒可能会误导读者对吸烟行为的风险认识。</w:t>
      </w:r>
    </w:p>
    <w:p>
      <w:pPr>
        <w:jc w:val="both"/>
      </w:pPr>
      <w:r>
        <w:rPr/>
        <w:t xml:space="preserve"/>
      </w:r>
    </w:p>
    <w:p>
      <w:pPr>
        <w:jc w:val="both"/>
      </w:pPr>
      <w:r>
        <w:rPr/>
        <w:t xml:space="preserve">综上所述，该文章存在一些潜在偏见和不足之处，需要更全面、客观地呈现吸烟行为的风险和影响。</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Factors affecting exposure levels
</w:t>
      </w:r>
    </w:p>
    <w:p>
      <w:pPr>
        <w:spacing w:after="0"/>
        <w:numPr>
          <w:ilvl w:val="0"/>
          <w:numId w:val="2"/>
        </w:numPr>
      </w:pPr>
      <w:r>
        <w:rPr/>
        <w:t xml:space="preserve">Long-term health effects of smoking
</w:t>
      </w:r>
    </w:p>
    <w:p>
      <w:pPr>
        <w:spacing w:after="0"/>
        <w:numPr>
          <w:ilvl w:val="0"/>
          <w:numId w:val="2"/>
        </w:numPr>
      </w:pPr>
      <w:r>
        <w:rPr/>
        <w:t xml:space="preserve">Lack of evidence to support claims
</w:t>
      </w:r>
    </w:p>
    <w:p>
      <w:pPr>
        <w:spacing w:after="0"/>
        <w:numPr>
          <w:ilvl w:val="0"/>
          <w:numId w:val="2"/>
        </w:numPr>
      </w:pPr>
      <w:r>
        <w:rPr/>
        <w:t xml:space="preserve">Biased presentation of risks
</w:t>
      </w:r>
    </w:p>
    <w:p>
      <w:pPr>
        <w:numPr>
          <w:ilvl w:val="0"/>
          <w:numId w:val="2"/>
        </w:numPr>
      </w:pPr>
      <w:r>
        <w:rPr/>
        <w:t xml:space="preserve">Need for comprehensive and objective reporting</w:t>
      </w:r>
    </w:p>
    <w:p>
      <w:pPr>
        <w:pStyle w:val="Heading1"/>
      </w:pPr>
      <w:bookmarkStart w:id="6" w:name="_Toc6"/>
      <w:r>
        <w:t>Report location:</w:t>
      </w:r>
      <w:bookmarkEnd w:id="6"/>
    </w:p>
    <w:p>
      <w:hyperlink r:id="rId8" w:history="1">
        <w:r>
          <w:rPr>
            <w:color w:val="2980b9"/>
            <w:u w:val="single"/>
          </w:rPr>
          <w:t xml:space="preserve">https://www.fullpicture.app/item/360986f83a95216508b6ae14f66438f7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14D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library.sydney.edu.au/ntr/article/23/5/790/6137697" TargetMode="External"/><Relationship Id="rId8" Type="http://schemas.openxmlformats.org/officeDocument/2006/relationships/hyperlink" Target="https://www.fullpicture.app/item/360986f83a95216508b6ae14f66438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2024-01-03T21:39:17+01:00</dcterms:created>
  <dcterms:modified xsi:type="dcterms:W3CDTF">2024-01-03T21:39:17+01:00</dcterms:modified>
</cp:coreProperties>
</file>

<file path=docProps/custom.xml><?xml version="1.0" encoding="utf-8"?>
<Properties xmlns="http://schemas.openxmlformats.org/officeDocument/2006/custom-properties" xmlns:vt="http://schemas.openxmlformats.org/officeDocument/2006/docPropsVTypes"/>
</file>