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残余肿瘤负荷评估乳腺癌新辅助治疗疗效的影响因素及其预后价值（附视频导读） - 中华内分泌外科杂志</w:t>
      </w:r>
      <w:br/>
      <w:hyperlink r:id="rId7" w:history="1">
        <w:r>
          <w:rPr>
            <w:color w:val="2980b9"/>
            <w:u w:val="single"/>
          </w:rPr>
          <w:t xml:space="preserve">https://rs.yiigle.com/cmaid/1478460</w:t>
        </w:r>
      </w:hyperlink>
    </w:p>
    <w:p>
      <w:pPr>
        <w:pStyle w:val="Heading1"/>
      </w:pPr>
      <w:bookmarkStart w:id="2" w:name="_Toc2"/>
      <w:r>
        <w:t>Article summary:</w:t>
      </w:r>
      <w:bookmarkEnd w:id="2"/>
    </w:p>
    <w:p>
      <w:pPr>
        <w:jc w:val="both"/>
      </w:pPr>
      <w:r>
        <w:rPr/>
        <w:t xml:space="preserve">1. 本研究通过对364名接受新辅助治疗的乳腺癌患者进行残余肿瘤负荷（RCB）评估，发现组织学分级、激素受体状态、HER2表达、Ki67表达、分子分型和术前淋巴结状态与术后RCB评分相关。</w:t>
      </w:r>
    </w:p>
    <w:p>
      <w:pPr>
        <w:jc w:val="both"/>
      </w:pPr>
      <w:r>
        <w:rPr/>
        <w:t xml:space="preserve">2. 进一步的相关性分析显示，组织学分级、HER2表达和Ki67表达与RCB评分呈负相关，而激素受体状态和淋巴结转移呈正相关。</w:t>
      </w:r>
    </w:p>
    <w:p>
      <w:pPr>
        <w:jc w:val="both"/>
      </w:pPr>
      <w:r>
        <w:rPr/>
        <w:t xml:space="preserve">3. Logistic回归分析显示高组织学分级、ER、PR和AR的阴性表达、HER2的阳性表达、Ki67高增殖指数以及无淋巴结转移是有利于术后完全病理反应（pCR）的因素。Kaplan-Meier生存分析显示不同RCB等级患者的术后生存存在显著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这篇文章对残余肿瘤负荷评估在乳腺癌新辅助治疗中的影响因素和预后价值进行了分析，但存在一些潜在偏见和局限性。</w:t>
      </w:r>
    </w:p>
    <w:p>
      <w:pPr>
        <w:jc w:val="both"/>
      </w:pPr>
      <w:r>
        <w:rPr/>
        <w:t xml:space="preserve"/>
      </w:r>
    </w:p>
    <w:p>
      <w:pPr>
        <w:jc w:val="both"/>
      </w:pPr>
      <w:r>
        <w:rPr/>
        <w:t xml:space="preserve">首先，文章未提及作者可能存在的任何潜在利益冲突，例如是否受到药企或医疗机构的资助。这可能会影响作者对研究结果的呈现和解释。</w:t>
      </w:r>
    </w:p>
    <w:p>
      <w:pPr>
        <w:jc w:val="both"/>
      </w:pPr>
      <w:r>
        <w:rPr/>
        <w:t xml:space="preserve"/>
      </w:r>
    </w:p>
    <w:p>
      <w:pPr>
        <w:jc w:val="both"/>
      </w:pPr>
      <w:r>
        <w:rPr/>
        <w:t xml:space="preserve">其次，文章没有充分探讨可能存在的其他影响因素。例如，是否考虑了患者的生活方式、遗传因素、治疗方案选择等因素对治疗效果和预后的影响？这些因素可能会对研究结果产生影响。</w:t>
      </w:r>
    </w:p>
    <w:p>
      <w:pPr>
        <w:jc w:val="both"/>
      </w:pPr>
      <w:r>
        <w:rPr/>
        <w:t xml:space="preserve"/>
      </w:r>
    </w:p>
    <w:p>
      <w:pPr>
        <w:jc w:val="both"/>
      </w:pPr>
      <w:r>
        <w:rPr/>
        <w:t xml:space="preserve">此外，文章未提供足够的证据支持其结论。虽然文章指出了一些与RCB评估相关的临床病理特征，但并未详细说明这些特征如何影响乳腺癌患者的预后。缺乏更深入的数据分析和统计方法可能导致结论不够可靠。</w:t>
      </w:r>
    </w:p>
    <w:p>
      <w:pPr>
        <w:jc w:val="both"/>
      </w:pPr>
      <w:r>
        <w:rPr/>
        <w:t xml:space="preserve"/>
      </w:r>
    </w:p>
    <w:p>
      <w:pPr>
        <w:jc w:val="both"/>
      </w:pPr>
      <w:r>
        <w:rPr/>
        <w:t xml:space="preserve">最后，文章没有探讨可能存在的风险和局限性。例如，在使用RCB评估系统时是否存在误诊率或漏诊率？该评估系统在不同类型和分期乳腺癌患者中是否具有普适性？这些问题需要进一步探讨。</w:t>
      </w:r>
    </w:p>
    <w:p>
      <w:pPr>
        <w:jc w:val="both"/>
      </w:pPr>
      <w:r>
        <w:rPr/>
        <w:t xml:space="preserve"/>
      </w:r>
    </w:p>
    <w:p>
      <w:pPr>
        <w:jc w:val="both"/>
      </w:pPr>
      <w:r>
        <w:rPr/>
        <w:t xml:space="preserve">综上所述，尽管该研究为我们提供了关于RCB评估在乳腺癌治疗中的一些信息，但仍需更多深入、客观和全面的研究来验证其结论，并注意避免潜在偏见和局限性。</w:t>
      </w:r>
    </w:p>
    <w:p>
      <w:pPr>
        <w:pStyle w:val="Heading1"/>
      </w:pPr>
      <w:bookmarkStart w:id="5" w:name="_Toc5"/>
      <w:r>
        <w:t>Topics for further research:</w:t>
      </w:r>
      <w:bookmarkEnd w:id="5"/>
    </w:p>
    <w:p>
      <w:pPr>
        <w:spacing w:after="0"/>
        <w:numPr>
          <w:ilvl w:val="0"/>
          <w:numId w:val="2"/>
        </w:numPr>
      </w:pPr>
      <w:r>
        <w:rPr/>
        <w:t xml:space="preserve">潜在利益冲突
</w:t>
      </w:r>
    </w:p>
    <w:p>
      <w:pPr>
        <w:spacing w:after="0"/>
        <w:numPr>
          <w:ilvl w:val="0"/>
          <w:numId w:val="2"/>
        </w:numPr>
      </w:pPr>
      <w:r>
        <w:rPr/>
        <w:t xml:space="preserve">其他可能影响因素
</w:t>
      </w:r>
    </w:p>
    <w:p>
      <w:pPr>
        <w:spacing w:after="0"/>
        <w:numPr>
          <w:ilvl w:val="0"/>
          <w:numId w:val="2"/>
        </w:numPr>
      </w:pPr>
      <w:r>
        <w:rPr/>
        <w:t xml:space="preserve">结论支持的证据
</w:t>
      </w:r>
    </w:p>
    <w:p>
      <w:pPr>
        <w:spacing w:after="0"/>
        <w:numPr>
          <w:ilvl w:val="0"/>
          <w:numId w:val="2"/>
        </w:numPr>
      </w:pPr>
      <w:r>
        <w:rPr/>
        <w:t xml:space="preserve">风险和局限性
</w:t>
      </w:r>
    </w:p>
    <w:p>
      <w:pPr>
        <w:spacing w:after="0"/>
        <w:numPr>
          <w:ilvl w:val="0"/>
          <w:numId w:val="2"/>
        </w:numPr>
      </w:pPr>
      <w:r>
        <w:rPr/>
        <w:t xml:space="preserve">误诊率和漏诊率
</w:t>
      </w:r>
    </w:p>
    <w:p>
      <w:pPr>
        <w:numPr>
          <w:ilvl w:val="0"/>
          <w:numId w:val="2"/>
        </w:numPr>
      </w:pPr>
      <w:r>
        <w:rPr/>
        <w:t xml:space="preserve">评估系统的普适性</w:t>
      </w:r>
    </w:p>
    <w:p>
      <w:pPr>
        <w:pStyle w:val="Heading1"/>
      </w:pPr>
      <w:bookmarkStart w:id="6" w:name="_Toc6"/>
      <w:r>
        <w:t>Report location:</w:t>
      </w:r>
      <w:bookmarkEnd w:id="6"/>
    </w:p>
    <w:p>
      <w:hyperlink r:id="rId8" w:history="1">
        <w:r>
          <w:rPr>
            <w:color w:val="2980b9"/>
            <w:u w:val="single"/>
          </w:rPr>
          <w:t xml:space="preserve">https://www.fullpicture.app/item/35ec7cc6258b91447986786e51c5dbe7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8E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s.yiigle.com/cmaid/1478460" TargetMode="External"/><Relationship Id="rId8" Type="http://schemas.openxmlformats.org/officeDocument/2006/relationships/hyperlink" Target="https://www.fullpicture.app/item/35ec7cc6258b91447986786e51c5db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2024-04-04T08:31:29+02:00</dcterms:created>
  <dcterms:modified xsi:type="dcterms:W3CDTF">2024-04-04T08:31:29+02:00</dcterms:modified>
</cp:coreProperties>
</file>

<file path=docProps/custom.xml><?xml version="1.0" encoding="utf-8"?>
<Properties xmlns="http://schemas.openxmlformats.org/officeDocument/2006/custom-properties" xmlns:vt="http://schemas.openxmlformats.org/officeDocument/2006/docPropsVTypes"/>
</file>