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Improving model interpretability with LIME - The SAS Data Science Blog</w:t>
      </w:r>
      <w:br/>
      <w:hyperlink r:id="rId7" w:history="1">
        <w:r>
          <w:rPr>
            <w:color w:val="2980b9"/>
            <w:u w:val="single"/>
          </w:rPr>
          <w:t xml:space="preserve">https://blogs.sas.com/content/subconsciousmusings/2018/10/31/improving-model-interpretability-with-lime/</w:t>
        </w:r>
      </w:hyperlink>
    </w:p>
    <w:p>
      <w:pPr>
        <w:pStyle w:val="Heading1"/>
      </w:pPr>
      <w:bookmarkStart w:id="2" w:name="_Toc2"/>
      <w:r>
        <w:t>Article summary:</w:t>
      </w:r>
      <w:bookmarkEnd w:id="2"/>
    </w:p>
    <w:p>
      <w:pPr>
        <w:jc w:val="both"/>
      </w:pPr>
      <w:r>
        <w:rPr/>
        <w:t xml:space="preserve">1. Local Interpretable Model-Agnostic Explanation (LIME) is an algorithm that provides a technique for explaining the outcome of any predictive model in an interpretable and faithful manner.</w:t>
      </w:r>
    </w:p>
    <w:p>
      <w:pPr>
        <w:jc w:val="both"/>
      </w:pPr>
      <w:r>
        <w:rPr/>
        <w:t xml:space="preserve">2. LIME works by training an interpretable model locally around a prediction you want to explain, and it perturbs the inputs to see how the predictions change in order to learn the behavior of the underlying model.</w:t>
      </w:r>
    </w:p>
    <w:p>
      <w:pPr>
        <w:jc w:val="both"/>
      </w:pPr>
      <w:r>
        <w:rPr/>
        <w:t xml:space="preserve">3. LIME can be used with SAS Visual Data Mining and Machine Learning, and it has been applied to various use cases such as explaining a diabetes model and an NBA players model.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"Improving model interpretability with LIME" on the SAS Data Science Blog provides an overview of Local Interpretable Model-Agnostic Explanation (LIME) and its potential to improve the interpretability of black-box machine learning models. The article explains how LIME works by training an interpretable model locally around a prediction, and then using the coefficients of the surrogate model for interpretation. The article also provides examples of how LIME can be used to explain predictions for a diabetes model and an NBA players model.</w:t>
      </w:r>
    </w:p>
    <w:p>
      <w:pPr>
        <w:jc w:val="both"/>
      </w:pPr>
      <w:r>
        <w:rPr/>
        <w:t xml:space="preserve"/>
      </w:r>
    </w:p>
    <w:p>
      <w:pPr>
        <w:jc w:val="both"/>
      </w:pPr>
      <w:r>
        <w:rPr/>
        <w:t xml:space="preserve">Overall, the article is informative and well-written, providing a clear explanation of LIME and its potential benefits. However, there are some potential biases and limitations to consider. For example, while the article acknowledges that some machine learning models are transparent (such as decision trees), it suggests that the majority of models used today are black-box models. This may be true in some cases, but it is not necessarily true across all industries or use cases.</w:t>
      </w:r>
    </w:p>
    <w:p>
      <w:pPr>
        <w:jc w:val="both"/>
      </w:pPr>
      <w:r>
        <w:rPr/>
        <w:t xml:space="preserve"/>
      </w:r>
    </w:p>
    <w:p>
      <w:pPr>
        <w:jc w:val="both"/>
      </w:pPr>
      <w:r>
        <w:rPr/>
        <w:t xml:space="preserve">Additionally, while the article provides examples of how LIME can be used to explain predictions for specific models, it does not explore any potential limitations or drawbacks of using LIME. For example, it is possible that LIME may not work as well for certain types of data or models, or that it may introduce additional bias into the interpretation process.</w:t>
      </w:r>
    </w:p>
    <w:p>
      <w:pPr>
        <w:jc w:val="both"/>
      </w:pPr>
      <w:r>
        <w:rPr/>
        <w:t xml:space="preserve"/>
      </w:r>
    </w:p>
    <w:p>
      <w:pPr>
        <w:jc w:val="both"/>
      </w:pPr>
      <w:r>
        <w:rPr/>
        <w:t xml:space="preserve">Finally, while the article does mention that SAS is actively researching other ideas to improve model interpretability beyond LIME, it could be seen as somewhat promotional in nature since it focuses exclusively on SAS software and tools. It would have been helpful to provide more context on other approaches or tools available in the market for improving model interpretability.</w:t>
      </w:r>
    </w:p>
    <w:p>
      <w:pPr>
        <w:jc w:val="both"/>
      </w:pPr>
      <w:r>
        <w:rPr/>
        <w:t xml:space="preserve"/>
      </w:r>
    </w:p>
    <w:p>
      <w:pPr>
        <w:jc w:val="both"/>
      </w:pPr>
      <w:r>
        <w:rPr/>
        <w:t xml:space="preserve">In conclusion, while this article provides a useful introduction to LIME and its potential benefits for improving model interpretability, readers should approach it with a critical eye and consider any potential biases or limitations in their own use cases.</w:t>
      </w:r>
    </w:p>
    <w:p>
      <w:pPr>
        <w:pStyle w:val="Heading1"/>
      </w:pPr>
      <w:bookmarkStart w:id="5" w:name="_Toc5"/>
      <w:r>
        <w:t>Topics for further research:</w:t>
      </w:r>
      <w:bookmarkEnd w:id="5"/>
    </w:p>
    <w:p>
      <w:pPr>
        <w:spacing w:after="0"/>
        <w:numPr>
          <w:ilvl w:val="0"/>
          <w:numId w:val="2"/>
        </w:numPr>
      </w:pPr>
      <w:r>
        <w:rPr/>
        <w:t xml:space="preserve">Limitations of LIME in machine learning interpretation
</w:t>
      </w:r>
    </w:p>
    <w:p>
      <w:pPr>
        <w:spacing w:after="0"/>
        <w:numPr>
          <w:ilvl w:val="0"/>
          <w:numId w:val="2"/>
        </w:numPr>
      </w:pPr>
      <w:r>
        <w:rPr/>
        <w:t xml:space="preserve">Transparent machine learning models and their benefits
</w:t>
      </w:r>
    </w:p>
    <w:p>
      <w:pPr>
        <w:spacing w:after="0"/>
        <w:numPr>
          <w:ilvl w:val="0"/>
          <w:numId w:val="2"/>
        </w:numPr>
      </w:pPr>
      <w:r>
        <w:rPr/>
        <w:t xml:space="preserve">Biases introduced by LIME in model interpretation
</w:t>
      </w:r>
    </w:p>
    <w:p>
      <w:pPr>
        <w:spacing w:after="0"/>
        <w:numPr>
          <w:ilvl w:val="0"/>
          <w:numId w:val="2"/>
        </w:numPr>
      </w:pPr>
      <w:r>
        <w:rPr/>
        <w:t xml:space="preserve">Alternative approaches to improving model interpretability
</w:t>
      </w:r>
    </w:p>
    <w:p>
      <w:pPr>
        <w:spacing w:after="0"/>
        <w:numPr>
          <w:ilvl w:val="0"/>
          <w:numId w:val="2"/>
        </w:numPr>
      </w:pPr>
      <w:r>
        <w:rPr/>
        <w:t xml:space="preserve">Comparison of LIME with other model interpretation tools
</w:t>
      </w:r>
    </w:p>
    <w:p>
      <w:pPr>
        <w:numPr>
          <w:ilvl w:val="0"/>
          <w:numId w:val="2"/>
        </w:numPr>
      </w:pPr>
      <w:r>
        <w:rPr/>
        <w:t xml:space="preserve">Best practices for using LIME in machine learning interpretation</w:t>
      </w:r>
    </w:p>
    <w:p>
      <w:pPr>
        <w:pStyle w:val="Heading1"/>
      </w:pPr>
      <w:bookmarkStart w:id="6" w:name="_Toc6"/>
      <w:r>
        <w:t>Report location:</w:t>
      </w:r>
      <w:bookmarkEnd w:id="6"/>
    </w:p>
    <w:p>
      <w:hyperlink r:id="rId8" w:history="1">
        <w:r>
          <w:rPr>
            <w:color w:val="2980b9"/>
            <w:u w:val="single"/>
          </w:rPr>
          <w:t xml:space="preserve">https://www.fullpicture.app/item/35c6807cca9c4001d17b75231f2b57f6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D7AD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s.sas.com/content/subconsciousmusings/2018/10/31/improving-model-interpretability-with-lime/" TargetMode="External"/><Relationship Id="rId8" Type="http://schemas.openxmlformats.org/officeDocument/2006/relationships/hyperlink" Target="https://www.fullpicture.app/item/35c6807cca9c4001d17b75231f2b57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2024-01-04T11:21:20+01:00</dcterms:created>
  <dcterms:modified xsi:type="dcterms:W3CDTF">2024-01-04T11:21:20+01:00</dcterms:modified>
</cp:coreProperties>
</file>

<file path=docProps/custom.xml><?xml version="1.0" encoding="utf-8"?>
<Properties xmlns="http://schemas.openxmlformats.org/officeDocument/2006/custom-properties" xmlns:vt="http://schemas.openxmlformats.org/officeDocument/2006/docPropsVTypes"/>
</file>