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乘用车座椅国产龙头，继峰股份：深耕内饰件，长期成长空间广阔 - 知乎</w:t>
      </w:r>
      <w:br/>
      <w:hyperlink r:id="rId7" w:history="1">
        <w:r>
          <w:rPr>
            <w:color w:val="2980b9"/>
            <w:u w:val="single"/>
          </w:rPr>
          <w:t xml:space="preserve">https://zhuanlan.zhihu.com/p/551156235</w:t>
        </w:r>
      </w:hyperlink>
    </w:p>
    <w:p>
      <w:pPr>
        <w:pStyle w:val="Heading1"/>
      </w:pPr>
      <w:bookmarkStart w:id="2" w:name="_Toc2"/>
      <w:r>
        <w:t>Article summary:</w:t>
      </w:r>
      <w:bookmarkEnd w:id="2"/>
    </w:p>
    <w:p>
      <w:pPr>
        <w:jc w:val="both"/>
      </w:pPr>
      <w:r>
        <w:rPr/>
        <w:t xml:space="preserve">1. Jifeng Co., Ltd. is a leader in the automotive interior parts industry, with a focus on seat system components such as headrests and armrests. The company has expanded its business through the acquisition of Grammer, a German automotive interior parts giant, and is now involved in passenger car central control systems, functional plastics, commercial vehicle seats, and other fields.</w:t>
      </w:r>
    </w:p>
    <w:p>
      <w:pPr>
        <w:jc w:val="both"/>
      </w:pPr>
      <w:r>
        <w:rPr/>
        <w:t xml:space="preserve"/>
      </w:r>
    </w:p>
    <w:p>
      <w:pPr>
        <w:jc w:val="both"/>
      </w:pPr>
      <w:r>
        <w:rPr/>
        <w:t xml:space="preserve">2. The company's revenue is stable overall, but profitability fluctuates due to various factors. Before the acquisition of Grammer, the main source of income was headrests and armrests. After the acquisition, the revenue structure changed to include commercial vehicle seats, central control systems, and other trims. The company's net profit has been affected by factors such as the epidemic and core shortages but has shown improvement through cost reduction measures and the deployment of emerging businesses.</w:t>
      </w:r>
    </w:p>
    <w:p>
      <w:pPr>
        <w:jc w:val="both"/>
      </w:pPr>
      <w:r>
        <w:rPr/>
        <w:t xml:space="preserve"/>
      </w:r>
    </w:p>
    <w:p>
      <w:pPr>
        <w:jc w:val="both"/>
      </w:pPr>
      <w:r>
        <w:rPr/>
        <w:t xml:space="preserve">3. The integration of Grammer has increased profitability for Jifeng Co., Ltd., but Grammer itself had weak profitability before the acquisition. Grammer's revenue is much larger than that of Jifeng headquarters, but its net profit rate has been low for a long time. The acquisition received strong support from Grammer's management, major customers, and the German government.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乘用车座椅国产龙头公司继峰股份的过度宣传和赞美上。文章没有提供足够的证据来支持其所提出的观点，而是过分强调公司的发展潜力和广阔空间，忽略了可能存在的风险和挑战。</w:t>
      </w:r>
    </w:p>
    <w:p>
      <w:pPr>
        <w:jc w:val="both"/>
      </w:pPr>
      <w:r>
        <w:rPr/>
        <w:t xml:space="preserve"/>
      </w:r>
    </w:p>
    <w:p>
      <w:pPr>
        <w:jc w:val="both"/>
      </w:pPr>
      <w:r>
        <w:rPr/>
        <w:t xml:space="preserve">2. 片面报道：文章只关注了公司的收入稳定性和产品范围扩展，但没有提供关于公司盈利能力、市场份额、竞争优势等方面的详细信息。这种片面报道可能导致读者对公司真实情况的误解。</w:t>
      </w:r>
    </w:p>
    <w:p>
      <w:pPr>
        <w:jc w:val="both"/>
      </w:pPr>
      <w:r>
        <w:rPr/>
        <w:t xml:space="preserve"/>
      </w:r>
    </w:p>
    <w:p>
      <w:pPr>
        <w:jc w:val="both"/>
      </w:pPr>
      <w:r>
        <w:rPr/>
        <w:t xml:space="preserve">3. 无根据的主张：文章声称该公司已成为汽车内饰件行业的领先企业，但没有提供相关数据或证据来支持这一主张。缺乏具体数据和案例研究使得这一主张缺乏可信度。</w:t>
      </w:r>
    </w:p>
    <w:p>
      <w:pPr>
        <w:jc w:val="both"/>
      </w:pPr>
      <w:r>
        <w:rPr/>
        <w:t xml:space="preserve"/>
      </w:r>
    </w:p>
    <w:p>
      <w:pPr>
        <w:jc w:val="both"/>
      </w:pPr>
      <w:r>
        <w:rPr/>
        <w:t xml:space="preserve">4. 缺失的考虑点：文章没有涉及到市场竞争、技术创新、政策变化等因素对公司长期发展的影响。这些因素都是影响汽车零部件行业发展的重要因素，但在文章中被忽略了。</w:t>
      </w:r>
    </w:p>
    <w:p>
      <w:pPr>
        <w:jc w:val="both"/>
      </w:pPr>
      <w:r>
        <w:rPr/>
        <w:t xml:space="preserve"/>
      </w:r>
    </w:p>
    <w:p>
      <w:pPr>
        <w:jc w:val="both"/>
      </w:pPr>
      <w:r>
        <w:rPr/>
        <w:t xml:space="preserve">5. 所提出主张的缺失证据：文章声称公司的收入结构发生了变化，但没有提供具体数据来支持这一观点。没有提供相关数据使得读者无法对该主张进行评估和验证。</w:t>
      </w:r>
    </w:p>
    <w:p>
      <w:pPr>
        <w:jc w:val="both"/>
      </w:pPr>
      <w:r>
        <w:rPr/>
        <w:t xml:space="preserve"/>
      </w:r>
    </w:p>
    <w:p>
      <w:pPr>
        <w:jc w:val="both"/>
      </w:pPr>
      <w:r>
        <w:rPr/>
        <w:t xml:space="preserve">6. 未探索的反驳：文章没有探讨可能存在的负面因素或竞争对手对公司发展的影响。这种未探索的反驳导致了对公司真实情况的不完整理解。</w:t>
      </w:r>
    </w:p>
    <w:p>
      <w:pPr>
        <w:jc w:val="both"/>
      </w:pPr>
      <w:r>
        <w:rPr/>
        <w:t xml:space="preserve"/>
      </w:r>
    </w:p>
    <w:p>
      <w:pPr>
        <w:jc w:val="both"/>
      </w:pPr>
      <w:r>
        <w:rPr/>
        <w:t xml:space="preserve">7. 宣传内容和偏袒：文章过分宣传了公司的发展潜力和广阔空间，而忽略了可能存在的风险和挑战。这种宣传内容和偏袒可能导致读者对公司前景的过度乐观。</w:t>
      </w:r>
    </w:p>
    <w:p>
      <w:pPr>
        <w:jc w:val="both"/>
      </w:pPr>
      <w:r>
        <w:rPr/>
        <w:t xml:space="preserve"/>
      </w:r>
    </w:p>
    <w:p>
      <w:pPr>
        <w:jc w:val="both"/>
      </w:pPr>
      <w:r>
        <w:rPr/>
        <w:t xml:space="preserve">8. 是否注意到可能的风险：文章没有充分关注可能存在的风险，如市场竞争、技术变革、政策调整等。这种缺乏对潜在风险的关注使得读者无法全面评估公司的长期发展前景。</w:t>
      </w:r>
    </w:p>
    <w:p>
      <w:pPr>
        <w:jc w:val="both"/>
      </w:pPr>
      <w:r>
        <w:rPr/>
        <w:t xml:space="preserve"/>
      </w:r>
    </w:p>
    <w:p>
      <w:pPr>
        <w:jc w:val="both"/>
      </w:pPr>
      <w:r>
        <w:rPr/>
        <w:t xml:space="preserve">9. 没有平等地呈现双方：文章只关注了公司的优势和潜力，而没有平等地呈现其他竞争对手或行业趋势。这种不平等呈现使得读者无法全面了解公司在行业中的地位和竞争优势。</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等问题。读者在阅读该文章时应保持批判思维，对其内容进行深入分析和评估。</w:t>
      </w:r>
    </w:p>
    <w:p>
      <w:pPr>
        <w:pStyle w:val="Heading1"/>
      </w:pPr>
      <w:bookmarkStart w:id="5" w:name="_Toc5"/>
      <w:r>
        <w:t>Topics for further research:</w:t>
      </w:r>
      <w:bookmarkEnd w:id="5"/>
    </w:p>
    <w:p>
      <w:pPr>
        <w:spacing w:after="0"/>
        <w:numPr>
          <w:ilvl w:val="0"/>
          <w:numId w:val="2"/>
        </w:numPr>
      </w:pPr>
      <w:r>
        <w:rPr/>
        <w:t xml:space="preserve">乘用车座椅国产龙头公司继峰股份的风险和挑战
</w:t>
      </w:r>
    </w:p>
    <w:p>
      <w:pPr>
        <w:spacing w:after="0"/>
        <w:numPr>
          <w:ilvl w:val="0"/>
          <w:numId w:val="2"/>
        </w:numPr>
      </w:pPr>
      <w:r>
        <w:rPr/>
        <w:t xml:space="preserve">公司的盈利能力、市场份额和竞争优势
</w:t>
      </w:r>
    </w:p>
    <w:p>
      <w:pPr>
        <w:spacing w:after="0"/>
        <w:numPr>
          <w:ilvl w:val="0"/>
          <w:numId w:val="2"/>
        </w:numPr>
      </w:pPr>
      <w:r>
        <w:rPr/>
        <w:t xml:space="preserve">公司是否真的成为汽车内饰件行业的领先企业
</w:t>
      </w:r>
    </w:p>
    <w:p>
      <w:pPr>
        <w:spacing w:after="0"/>
        <w:numPr>
          <w:ilvl w:val="0"/>
          <w:numId w:val="2"/>
        </w:numPr>
      </w:pPr>
      <w:r>
        <w:rPr/>
        <w:t xml:space="preserve">市场竞争、技术创新和政策变化对公司长期发展的影响
</w:t>
      </w:r>
    </w:p>
    <w:p>
      <w:pPr>
        <w:spacing w:after="0"/>
        <w:numPr>
          <w:ilvl w:val="0"/>
          <w:numId w:val="2"/>
        </w:numPr>
      </w:pPr>
      <w:r>
        <w:rPr/>
        <w:t xml:space="preserve">公司收入结构变化的具体数据和证据
</w:t>
      </w:r>
    </w:p>
    <w:p>
      <w:pPr>
        <w:numPr>
          <w:ilvl w:val="0"/>
          <w:numId w:val="2"/>
        </w:numPr>
      </w:pPr>
      <w:r>
        <w:rPr/>
        <w:t xml:space="preserve">公司可能面临的负面因素和竞争对手的影响</w:t>
      </w:r>
    </w:p>
    <w:p>
      <w:pPr>
        <w:pStyle w:val="Heading1"/>
      </w:pPr>
      <w:bookmarkStart w:id="6" w:name="_Toc6"/>
      <w:r>
        <w:t>Report location:</w:t>
      </w:r>
      <w:bookmarkEnd w:id="6"/>
    </w:p>
    <w:p>
      <w:hyperlink r:id="rId8" w:history="1">
        <w:r>
          <w:rPr>
            <w:color w:val="2980b9"/>
            <w:u w:val="single"/>
          </w:rPr>
          <w:t xml:space="preserve">https://www.fullpicture.app/item/34ab1b6233b9d2479061c9918d7f48b0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3FA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51156235" TargetMode="External"/><Relationship Id="rId8" Type="http://schemas.openxmlformats.org/officeDocument/2006/relationships/hyperlink" Target="https://www.fullpicture.app/item/34ab1b6233b9d2479061c9918d7f48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2024-01-07T12:22:47+01:00</dcterms:created>
  <dcterms:modified xsi:type="dcterms:W3CDTF">2024-01-07T12:22:47+01:00</dcterms:modified>
</cp:coreProperties>
</file>

<file path=docProps/custom.xml><?xml version="1.0" encoding="utf-8"?>
<Properties xmlns="http://schemas.openxmlformats.org/officeDocument/2006/custom-properties" xmlns:vt="http://schemas.openxmlformats.org/officeDocument/2006/docPropsVTypes"/>
</file>