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investor sentiment be a momentum time-series predictor? Evidence from China - ScienceDirect</w:t>
      </w:r>
      <w:br/>
      <w:hyperlink r:id="rId7" w:history="1">
        <w:r>
          <w:rPr>
            <w:color w:val="2980b9"/>
            <w:u w:val="single"/>
          </w:rPr>
          <w:t xml:space="preserve">https://vpn.jlu.edu.cn/https/6a6c7576706e6973746865676f6f642146ab1ccab988c2a628982887fb4b0f3fca7e3a30a5/science/article/pii/S0927539817300300</w:t>
        </w:r>
      </w:hyperlink>
    </w:p>
    <w:p>
      <w:pPr>
        <w:pStyle w:val="Heading1"/>
      </w:pPr>
      <w:bookmarkStart w:id="2" w:name="_Toc2"/>
      <w:r>
        <w:t>Article summary:</w:t>
      </w:r>
      <w:bookmarkEnd w:id="2"/>
    </w:p>
    <w:p>
      <w:pPr>
        <w:jc w:val="both"/>
      </w:pPr>
      <w:r>
        <w:rPr/>
        <w:t xml:space="preserve">1. 投资者情绪对资产价格的影响是一个有争议的问题，行为经济学派认为情绪会导致系统性偏离基本价值，而有效市场假说派则认为情绪的影响“最多”可以忽略不计。</w:t>
      </w:r>
    </w:p>
    <w:p>
      <w:pPr>
        <w:jc w:val="both"/>
      </w:pPr>
      <w:r>
        <w:rPr/>
        <w:t xml:space="preserve">2. 先前研究主要关注美国和其他发达市场，发现情绪是一个强大的长期反向预测因子，高情绪与低市场回报相关联。</w:t>
      </w:r>
    </w:p>
    <w:p>
      <w:pPr>
        <w:jc w:val="both"/>
      </w:pPr>
      <w:r>
        <w:rPr/>
        <w:t xml:space="preserve">3. 本文通过对中国股票市场进行多个时间跨度上投资者情绪对回报可预测性的深入研究，探讨了投资者情绪是否对资产回报有影响。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该文章探讨了投资者情绪对中国股市回报的预测能力，但存在一些偏见和不足之处。</w:t>
      </w:r>
    </w:p>
    <w:p>
      <w:pPr>
        <w:jc w:val="both"/>
      </w:pPr>
      <w:r>
        <w:rPr/>
        <w:t xml:space="preserve"/>
      </w:r>
    </w:p>
    <w:p>
      <w:pPr>
        <w:jc w:val="both"/>
      </w:pPr>
      <w:r>
        <w:rPr/>
        <w:t xml:space="preserve">首先，文章没有充分考虑到市场环境和文化背景对投资者情绪影响的差异性。中国股市与美国等发达市场存在很大差异，因此不能简单地将前者的结果套用于后者。</w:t>
      </w:r>
    </w:p>
    <w:p>
      <w:pPr>
        <w:jc w:val="both"/>
      </w:pPr>
      <w:r>
        <w:rPr/>
        <w:t xml:space="preserve"/>
      </w:r>
    </w:p>
    <w:p>
      <w:pPr>
        <w:jc w:val="both"/>
      </w:pPr>
      <w:r>
        <w:rPr/>
        <w:t xml:space="preserve">其次，文章只关注了投资者情绪对长期回报的预测能力，而忽略了短期波动和风险管理方面的影响。这可能导致投资决策出现偏差。</w:t>
      </w:r>
    </w:p>
    <w:p>
      <w:pPr>
        <w:jc w:val="both"/>
      </w:pPr>
      <w:r>
        <w:rPr/>
        <w:t xml:space="preserve"/>
      </w:r>
    </w:p>
    <w:p>
      <w:pPr>
        <w:jc w:val="both"/>
      </w:pPr>
      <w:r>
        <w:rPr/>
        <w:t xml:space="preserve">此外，文章未提供足够的证据来支持其主张，并且可能存在宣传内容和偏袒行为。同时，该文章也没有平等地呈现双方观点，并忽略了可能存在的风险因素。</w:t>
      </w:r>
    </w:p>
    <w:p>
      <w:pPr>
        <w:jc w:val="both"/>
      </w:pPr>
      <w:r>
        <w:rPr/>
        <w:t xml:space="preserve"/>
      </w:r>
    </w:p>
    <w:p>
      <w:pPr>
        <w:jc w:val="both"/>
      </w:pPr>
      <w:r>
        <w:rPr/>
        <w:t xml:space="preserve">因此，在评估该文章时需要更加谨慎，并结合其他相关研究进行综合分析。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Cultural and environmental differences in investor sentiment
</w:t>
      </w:r>
    </w:p>
    <w:p>
      <w:pPr>
        <w:spacing w:after="0"/>
        <w:numPr>
          <w:ilvl w:val="0"/>
          <w:numId w:val="2"/>
        </w:numPr>
      </w:pPr>
      <w:r>
        <w:rPr/>
        <w:t xml:space="preserve">Short-term volatility and risk management implications
</w:t>
      </w:r>
    </w:p>
    <w:p>
      <w:pPr>
        <w:spacing w:after="0"/>
        <w:numPr>
          <w:ilvl w:val="0"/>
          <w:numId w:val="2"/>
        </w:numPr>
      </w:pPr>
      <w:r>
        <w:rPr/>
        <w:t xml:space="preserve">Lack of sufficient evidence to support claims
</w:t>
      </w:r>
    </w:p>
    <w:p>
      <w:pPr>
        <w:spacing w:after="0"/>
        <w:numPr>
          <w:ilvl w:val="0"/>
          <w:numId w:val="2"/>
        </w:numPr>
      </w:pPr>
      <w:r>
        <w:rPr/>
        <w:t xml:space="preserve">Potential for bias and promotional content
</w:t>
      </w:r>
    </w:p>
    <w:p>
      <w:pPr>
        <w:spacing w:after="0"/>
        <w:numPr>
          <w:ilvl w:val="0"/>
          <w:numId w:val="2"/>
        </w:numPr>
      </w:pPr>
      <w:r>
        <w:rPr/>
        <w:t xml:space="preserve">Failure to present both sides of the argument
</w:t>
      </w:r>
    </w:p>
    <w:p>
      <w:pPr>
        <w:numPr>
          <w:ilvl w:val="0"/>
          <w:numId w:val="2"/>
        </w:numPr>
      </w:pPr>
      <w:r>
        <w:rPr/>
        <w:t xml:space="preserve">Ignoring potential risk factors.</w:t>
      </w:r>
    </w:p>
    <w:p>
      <w:pPr>
        <w:pStyle w:val="Heading1"/>
      </w:pPr>
      <w:bookmarkStart w:id="6" w:name="_Toc6"/>
      <w:r>
        <w:t>Report location:</w:t>
      </w:r>
      <w:bookmarkEnd w:id="6"/>
    </w:p>
    <w:p>
      <w:hyperlink r:id="rId8" w:history="1">
        <w:r>
          <w:rPr>
            <w:color w:val="2980b9"/>
            <w:u w:val="single"/>
          </w:rPr>
          <w:t xml:space="preserve">https://www.fullpicture.app/item/33f9c23053f6ab9152cd4f57c5ea05db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7EA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927539817300300" TargetMode="External"/><Relationship Id="rId8" Type="http://schemas.openxmlformats.org/officeDocument/2006/relationships/hyperlink" Target="https://www.fullpicture.app/item/33f9c23053f6ab9152cd4f57c5ea05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2024-01-05T10:06:02+01:00</dcterms:created>
  <dcterms:modified xsi:type="dcterms:W3CDTF">2024-01-05T10:06:02+01:00</dcterms:modified>
</cp:coreProperties>
</file>

<file path=docProps/custom.xml><?xml version="1.0" encoding="utf-8"?>
<Properties xmlns="http://schemas.openxmlformats.org/officeDocument/2006/custom-properties" xmlns:vt="http://schemas.openxmlformats.org/officeDocument/2006/docPropsVTypes"/>
</file>