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Currencies | Trading — LiteFinance Global LLC</w:t>
      </w:r>
      <w:br/>
      <w:hyperlink r:id="rId7" w:history="1">
        <w:r>
          <w:rPr>
            <w:color w:val="2980b9"/>
            <w:u w:val="single"/>
          </w:rPr>
          <w:t xml:space="preserve">https://my.litefinance.org/</w:t>
        </w:r>
      </w:hyperlink>
    </w:p>
    <w:p>
      <w:pPr>
        <w:pStyle w:val="Heading1"/>
      </w:pPr>
      <w:bookmarkStart w:id="2" w:name="_Toc2"/>
      <w:r>
        <w:t>Article summary:</w:t>
      </w:r>
      <w:bookmarkEnd w:id="2"/>
    </w:p>
    <w:p>
      <w:pPr>
        <w:jc w:val="both"/>
      </w:pPr>
      <w:r>
        <w:rPr/>
        <w:t xml:space="preserve">1. LiteFinance Global LLC offers quick trading for currencies.</w:t>
      </w:r>
    </w:p>
    <w:p>
      <w:pPr>
        <w:jc w:val="both"/>
      </w:pPr>
      <w:r>
        <w:rPr/>
        <w:t xml:space="preserve">2. Trading orders are sent immediately without confirmation.</w:t>
      </w:r>
    </w:p>
    <w:p>
      <w:pPr>
        <w:jc w:val="both"/>
      </w:pPr>
      <w:r>
        <w:rPr/>
        <w:t xml:space="preserve">3. Trades will be executed quickly under normal market conditions and system productivity.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"Currencies | Trading" by LiteFinance Global LLC provides a brief overview of their trading platform and the terms and conditions for conducting trades in the "Quick Trading" mode. However, the article lacks depth and critical analysis, leaving room for potential biases and one-sided reporting.</w:t>
      </w:r>
    </w:p>
    <w:p>
      <w:pPr>
        <w:jc w:val="both"/>
      </w:pPr>
      <w:r>
        <w:rPr/>
        <w:t xml:space="preserve"/>
      </w:r>
    </w:p>
    <w:p>
      <w:pPr>
        <w:jc w:val="both"/>
      </w:pPr>
      <w:r>
        <w:rPr/>
        <w:t xml:space="preserve">One potential bias in the article is its promotional tone. The language used throughout the article is geared towards encouraging readers to use their trading platform without providing a balanced view of the risks involved. While it is important to promote one's business, it is equally important to provide a fair assessment of both the benefits and risks associated with trading currencies.</w:t>
      </w:r>
    </w:p>
    <w:p>
      <w:pPr>
        <w:jc w:val="both"/>
      </w:pPr>
      <w:r>
        <w:rPr/>
        <w:t xml:space="preserve"/>
      </w:r>
    </w:p>
    <w:p>
      <w:pPr>
        <w:jc w:val="both"/>
      </w:pPr>
      <w:r>
        <w:rPr/>
        <w:t xml:space="preserve">Another issue with the article is its lack of evidence to support some of its claims. For example, LiteFinance Global LLC claims that trades in the "Quick Trading" mode will be executed quickly under normal market conditions and system productivity. However, there is no evidence provided to support this claim or any explanation as to what constitutes "normal market conditions."</w:t>
      </w:r>
    </w:p>
    <w:p>
      <w:pPr>
        <w:jc w:val="both"/>
      </w:pPr>
      <w:r>
        <w:rPr/>
        <w:t xml:space="preserve"/>
      </w:r>
    </w:p>
    <w:p>
      <w:pPr>
        <w:jc w:val="both"/>
      </w:pPr>
      <w:r>
        <w:rPr/>
        <w:t xml:space="preserve">Furthermore, the article does not explore counterarguments or alternative perspectives on currency trading. It presents only one side of the story without acknowledging potential drawbacks or risks associated with currency trading.</w:t>
      </w:r>
    </w:p>
    <w:p>
      <w:pPr>
        <w:jc w:val="both"/>
      </w:pPr>
      <w:r>
        <w:rPr/>
        <w:t xml:space="preserve"/>
      </w:r>
    </w:p>
    <w:p>
      <w:pPr>
        <w:jc w:val="both"/>
      </w:pPr>
      <w:r>
        <w:rPr/>
        <w:t xml:space="preserve">Additionally, while LiteFinance Global LLC notes that trades in the "Quick Trading" mode are conducted without confirmation from clients, it does not provide any information on how clients can cancel or modify their orders if necessary. This omission could potentially lead to misunderstandings or disputes between clients and LiteFinance Global LLC.</w:t>
      </w:r>
    </w:p>
    <w:p>
      <w:pPr>
        <w:jc w:val="both"/>
      </w:pPr>
      <w:r>
        <w:rPr/>
        <w:t xml:space="preserve"/>
      </w:r>
    </w:p>
    <w:p>
      <w:pPr>
        <w:jc w:val="both"/>
      </w:pPr>
      <w:r>
        <w:rPr/>
        <w:t xml:space="preserve">In conclusion, while LiteFinance Global LLC's article provides some basic information about their trading platform and terms of service, it lacks depth and critical analysis. Its promotional tone may lead readers to overlook potential risks associated with currency trading, while its failure to present alternative perspectives leaves readers with an incomplete understanding of this complex topic.</w:t>
      </w:r>
    </w:p>
    <w:p>
      <w:pPr>
        <w:pStyle w:val="Heading1"/>
      </w:pPr>
      <w:bookmarkStart w:id="5" w:name="_Toc5"/>
      <w:r>
        <w:t>Topics for further research:</w:t>
      </w:r>
      <w:bookmarkEnd w:id="5"/>
    </w:p>
    <w:p>
      <w:pPr>
        <w:spacing w:after="0"/>
        <w:numPr>
          <w:ilvl w:val="0"/>
          <w:numId w:val="2"/>
        </w:numPr>
      </w:pPr>
      <w:r>
        <w:rPr/>
        <w:t xml:space="preserve">Risks associated with currency trading
</w:t>
      </w:r>
    </w:p>
    <w:p>
      <w:pPr>
        <w:spacing w:after="0"/>
        <w:numPr>
          <w:ilvl w:val="0"/>
          <w:numId w:val="2"/>
        </w:numPr>
      </w:pPr>
      <w:r>
        <w:rPr/>
        <w:t xml:space="preserve">Counterarguments to currency trading
</w:t>
      </w:r>
    </w:p>
    <w:p>
      <w:pPr>
        <w:spacing w:after="0"/>
        <w:numPr>
          <w:ilvl w:val="0"/>
          <w:numId w:val="2"/>
        </w:numPr>
      </w:pPr>
      <w:r>
        <w:rPr/>
        <w:t xml:space="preserve">How to cancel or modify orders in currency trading
</w:t>
      </w:r>
    </w:p>
    <w:p>
      <w:pPr>
        <w:spacing w:after="0"/>
        <w:numPr>
          <w:ilvl w:val="0"/>
          <w:numId w:val="2"/>
        </w:numPr>
      </w:pPr>
      <w:r>
        <w:rPr/>
        <w:t xml:space="preserve">Market conditions that affect currency trading
</w:t>
      </w:r>
    </w:p>
    <w:p>
      <w:pPr>
        <w:spacing w:after="0"/>
        <w:numPr>
          <w:ilvl w:val="0"/>
          <w:numId w:val="2"/>
        </w:numPr>
      </w:pPr>
      <w:r>
        <w:rPr/>
        <w:t xml:space="preserve">Currency trading regulations and compliance
</w:t>
      </w:r>
    </w:p>
    <w:p>
      <w:pPr>
        <w:numPr>
          <w:ilvl w:val="0"/>
          <w:numId w:val="2"/>
        </w:numPr>
      </w:pPr>
      <w:r>
        <w:rPr/>
        <w:t xml:space="preserve">Best practices for successful currency trading</w:t>
      </w:r>
    </w:p>
    <w:p>
      <w:pPr>
        <w:pStyle w:val="Heading1"/>
      </w:pPr>
      <w:bookmarkStart w:id="6" w:name="_Toc6"/>
      <w:r>
        <w:t>Report location:</w:t>
      </w:r>
      <w:bookmarkEnd w:id="6"/>
    </w:p>
    <w:p>
      <w:hyperlink r:id="rId8" w:history="1">
        <w:r>
          <w:rPr>
            <w:color w:val="2980b9"/>
            <w:u w:val="single"/>
          </w:rPr>
          <w:t xml:space="preserve">https://www.fullpicture.app/item/33ed6073579f6489c072a27983b0dbcc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688A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litefinance.org/" TargetMode="External"/><Relationship Id="rId8" Type="http://schemas.openxmlformats.org/officeDocument/2006/relationships/hyperlink" Target="https://www.fullpicture.app/item/33ed6073579f6489c072a27983b0db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2023-12-20T14:14:39+01:00</dcterms:created>
  <dcterms:modified xsi:type="dcterms:W3CDTF">2023-12-20T14:14:39+01:00</dcterms:modified>
</cp:coreProperties>
</file>

<file path=docProps/custom.xml><?xml version="1.0" encoding="utf-8"?>
<Properties xmlns="http://schemas.openxmlformats.org/officeDocument/2006/custom-properties" xmlns:vt="http://schemas.openxmlformats.org/officeDocument/2006/docPropsVTypes"/>
</file>