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Dupilumab Efficacy and Safety in Moderate-to-Severe Uncontrolled Asthma | NEJM</w:t></w:r><w:br/><w:hyperlink r:id="rId7" w:history="1"><w:r><w:rPr><w:color w:val="2980b9"/><w:u w:val="single"/></w:rPr><w:t xml:space="preserve">https://www.nejm.org/doi/10.1056/NEJMoa1804092?url_ver=Z39.88-2003&rfr_id=ori%3Arid%3Acrossref.org&rfr_dat=cr_pub++0www.ncbi.nlm.nih.gov</w:t></w:r></w:hyperlink></w:p><w:p><w:pPr><w:pStyle w:val="Heading1"/></w:pPr><w:bookmarkStart w:id="2" w:name="_Toc2"/><w:r><w:t>Article summary:</w:t></w:r><w:bookmarkEnd w:id="2"/></w:p><w:p><w:pPr><w:jc w:val="both"/></w:pPr><w:r><w:rPr/><w:t xml:space="preserve">1. Dupilumab, a fully human anti-interleukin-4 receptor α monoclonal antibody, was found to be effective in reducing severe asthma exacerbations and improving lung function in patients with uncontrolled asthma.</w:t></w:r></w:p><w:p><w:pPr><w:jc w:val="both"/></w:pPr><w:r><w:rPr/><w:t xml:space="preserve"></w:t></w:r></w:p><w:p><w:pPr><w:jc w:val="both"/></w:pPr><w:r><w:rPr/><w:t xml:space="preserve">2. The study involved 1902 patients aged 12 or older who were randomly assigned to receive either dupilumab or a placebo for 52 weeks. Patients who received dupilumab had significantly lower rates of severe asthma exacerbation than those who received placebo, as well as better lung function and asthma control.</w:t></w:r></w:p><w:p><w:pPr><w:jc w:val="both"/></w:pPr><w:r><w:rPr/><w:t xml:space="preserve"></w:t></w:r></w:p><w:p><w:pPr><w:jc w:val="both"/></w:pPr><w:r><w:rPr/><w:t xml:space="preserve">3. Greater benefits were seen in patients with higher baseline levels of eosinophils, but hypereosinophilia was observed in some patients who received dupilumab.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作为一篇原始研究文章，该文提供了关于Dupilumab在控制不良的哮喘患者中的疗效和安全性的数据。然而，该文章存在一些偏见和缺失。</w:t></w:r></w:p><w:p><w:pPr><w:jc w:val="both"/></w:pPr><w:r><w:rPr/><w:t xml:space="preserve"></w:t></w:r></w:p><w:p><w:pPr><w:jc w:val="both"/></w:pPr><w:r><w:rPr/><w:t xml:space="preserve">首先，该文章没有提及任何可能的负面影响或副作用。这可能会导致读者对使用Dupilumab时可能出现的风险缺乏充分认识。</w:t></w:r></w:p><w:p><w:pPr><w:jc w:val="both"/></w:pPr><w:r><w:rPr/><w:t xml:space="preserve"></w:t></w:r></w:p><w:p><w:pPr><w:jc w:val="both"/></w:pPr><w:r><w:rPr/><w:t xml:space="preserve">其次，该文章没有探讨其他治疗选择与Dupilumab相比的优劣。这使得读者难以确定是否应该将Dupilumab作为治疗不良哮喘的首选药物。</w:t></w:r></w:p><w:p><w:pPr><w:jc w:val="both"/></w:pPr><w:r><w:rPr/><w:t xml:space="preserve"></w:t></w:r></w:p><w:p><w:pPr><w:jc w:val="both"/></w:pPr><w:r><w:rPr/><w:t xml:space="preserve">此外，该文章没有考虑到患者个体差异对Dupilumab疗效和安全性的影响。例如，年龄、性别、种族、基线哮喘严重程度等因素都可能影响药物反应和耐受性。</w:t></w:r></w:p><w:p><w:pPr><w:jc w:val="both"/></w:pPr><w:r><w:rPr/><w:t xml:space="preserve"></w:t></w:r></w:p><w:p><w:pPr><w:jc w:val="both"/></w:pPr><w:r><w:rPr/><w:t xml:space="preserve">最后，由于本文是由制药公司赞助进行的临床试验，因此存在潜在偏见。制药公司可能会有利益驱动来推销自己的产品，并可能会选择公布有利于其产品的结果。</w:t></w:r></w:p><w:p><w:pPr><w:jc w:val="both"/></w:pPr><w:r><w:rPr/><w:t xml:space="preserve"></w:t></w:r></w:p><w:p><w:pPr><w:jc w:val="both"/></w:pPr><w:r><w:rPr/><w:t xml:space="preserve">综上所述，虽然该文章提供了有关Dupilumab在治疗不良哮喘方面的初步数据，但读者应该注意到其中存在的偏见和缺失，并谨慎评估其结果。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negative effects or side effects of Dupilumab
</w:t></w:r></w:p><w:p><w:pPr><w:spacing w:after="0"/><w:numPr><w:ilvl w:val="0"/><w:numId w:val="2"/></w:numPr></w:pPr><w:r><w:rPr/><w:t xml:space="preserve">Comparison of Dupilumab with other treatment options
</w:t></w:r></w:p><w:p><w:pPr><w:spacing w:after="0"/><w:numPr><w:ilvl w:val="0"/><w:numId w:val="2"/></w:numPr></w:pPr><w:r><w:rPr/><w:t xml:space="preserve">Individual differences in patient response to Dupilumab
</w:t></w:r></w:p><w:p><w:pPr><w:spacing w:after="0"/><w:numPr><w:ilvl w:val="0"/><w:numId w:val="2"/></w:numPr></w:pPr><w:r><w:rPr/><w:t xml:space="preserve">Potential bias in the study due to pharmaceutical company sponsorship
</w:t></w:r></w:p><w:p><w:pPr><w:spacing w:after="0"/><w:numPr><w:ilvl w:val="0"/><w:numId w:val="2"/></w:numPr></w:pPr><w:r><w:rPr/><w:t xml:space="preserve">Limitations and biases in the study design
</w:t></w:r></w:p><w:p><w:pPr><w:numPr><w:ilvl w:val="0"/><w:numId w:val="2"/></w:numPr></w:pPr><w:r><w:rPr/><w:t xml:space="preserve">Caution in interpreting the results of the study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https://www.fullpicture.app/item/3381bd1de62501b606e1b1167894030d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2DD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jm.org/doi/10.1056/NEJMoa1804092?url_ver=Z39.88-2003&amp;rfr_id=ori%3Arid%3Acrossref.org&amp;rfr_dat=cr_pub++0www.ncbi.nlm.nih.gov" TargetMode="External"/><Relationship Id="rId8" Type="http://schemas.openxmlformats.org/officeDocument/2006/relationships/hyperlink" Target="https://www.fullpicture.app/item/3381bd1de62501b606e1b116789403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2023-12-27T12:04:24+01:00</dcterms:created>
  <dcterms:modified xsi:type="dcterms:W3CDTF">2023-12-27T12:04:24+01:00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