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新媒体运营必看!抖音大盘趋势解析。打造爆款|商家选品指南，数 - 抖音</w:t>
      </w:r>
      <w:br/>
      <w:hyperlink r:id="rId7" w:history="1">
        <w:r>
          <w:rPr>
            <w:color w:val="2980b9"/>
            <w:u w:val="single"/>
          </w:rPr>
          <w:t xml:space="preserve">https://www.douyin.com/note/7125337891563195679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Douyin e-commerce sales trend: Sales of various categories fell during the Spring Festival but began to rise rapidly in March, with key categories in third-tier cities showing a 17.68% increase.</w:t>
      </w:r>
    </w:p>
    <w:p>
      <w:pPr>
        <w:jc w:val="both"/>
      </w:pPr>
      <w:r>
        <w:rPr/>
        <w:t xml:space="preserve">2. Live streaming advertising trends: Live streaming has seen a growth rate of 2.63%, with 46% of live streaming material in Douyin e-commerce being in the 11-20s age group.</w:t>
      </w:r>
    </w:p>
    <w:p>
      <w:pPr>
        <w:jc w:val="both"/>
      </w:pPr>
      <w:r>
        <w:rPr/>
        <w:t xml:space="preserve">3. Key categories for Douyin e-commerce: Catering and food brands have the highest penetration, accounting for more than 20% and contributing more than half of the sales categories, while clothing and shoes have the lowest brand penetration and sales.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该文章的语言表述不够清晰，难以理解其所要传达的信息。同时，文章中使用了大量的数字和数据，但没有提供这些数据的来源和可靠性评估，使得读者难以判断这些数据是否真实可信。此外，文章也存在一些片面报道和缺失考虑点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例如，在分析抖音用户年龄分布时，文章只给出了各年龄段用户所占比例，并未提及各年龄段用户数量或销售额等具体数据。此外，在分析抖音品类销售趋势时，文章只给出了部分品类的销售情况，并未对其他品类进行深入探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中也存在一些偏袒和宣传内容的问题。例如，在分析抖音直播广告效果时，文章强调了短视频广告的曝光效果更好，但并未提供相关证据支持这一观点。此外，在分析抖音品类销售趋势时，文章也没有平等地呈现各个品类之间的差异和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综上所述，该文章存在一定程度上的偏见和不足之处，并需要更加客观、全面地呈现相关信息。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抖音用户数量和销售额数据来源和可靠性评估
</w:t>
      </w:r>
    </w:p>
    <w:p>
      <w:pPr>
        <w:spacing w:after="0"/>
        <w:numPr>
          <w:ilvl w:val="0"/>
          <w:numId w:val="2"/>
        </w:numPr>
      </w:pPr>
      <w:r>
        <w:rPr/>
        <w:t xml:space="preserve">抖音用户年龄分布的具体数据和销售情况
</w:t>
      </w:r>
    </w:p>
    <w:p>
      <w:pPr>
        <w:spacing w:after="0"/>
        <w:numPr>
          <w:ilvl w:val="0"/>
          <w:numId w:val="2"/>
        </w:numPr>
      </w:pPr>
      <w:r>
        <w:rPr/>
        <w:t xml:space="preserve">抖音品类销售趋势的其他品类分析和深入探讨
</w:t>
      </w:r>
    </w:p>
    <w:p>
      <w:pPr>
        <w:spacing w:after="0"/>
        <w:numPr>
          <w:ilvl w:val="0"/>
          <w:numId w:val="2"/>
        </w:numPr>
      </w:pPr>
      <w:r>
        <w:rPr/>
        <w:t xml:space="preserve">抖音直播广告效果的相关证据支持
</w:t>
      </w:r>
    </w:p>
    <w:p>
      <w:pPr>
        <w:spacing w:after="0"/>
        <w:numPr>
          <w:ilvl w:val="0"/>
          <w:numId w:val="2"/>
        </w:numPr>
      </w:pPr>
      <w:r>
        <w:rPr/>
        <w:t xml:space="preserve">抖音品类销售趋势的平等呈现各个品类之间的差异和风险
</w:t>
      </w:r>
    </w:p>
    <w:p>
      <w:pPr>
        <w:numPr>
          <w:ilvl w:val="0"/>
          <w:numId w:val="2"/>
        </w:numPr>
      </w:pPr>
      <w:r>
        <w:rPr/>
        <w:t xml:space="preserve">文章的客观性和全面性问题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https://www.fullpicture.app/item/32b15847c6a31c9e31848d5ae1aadbc7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DE41B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ouyin.com/note/7125337891563195679" TargetMode="External"/><Relationship Id="rId8" Type="http://schemas.openxmlformats.org/officeDocument/2006/relationships/hyperlink" Target="https://www.fullpicture.app/item/32b15847c6a31c9e31848d5ae1aadbc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2024-01-01T09:40:20+01:00</dcterms:created>
  <dcterms:modified xsi:type="dcterms:W3CDTF">2024-01-01T09:40:20+01:00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