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危重患者连续肾脏替代疗法给药：质量改进计划 - PMC</w:t>
      </w:r>
      <w:br/>
      <w:hyperlink r:id="rId7" w:history="1">
        <w:r>
          <w:rPr>
            <w:color w:val="2980b9"/>
            <w:u w:val="single"/>
          </w:rPr>
          <w:t xml:space="preserve">https://www.ncbi.nlm.nih.gov/pmc/articles/PMC6939344/</w:t>
        </w:r>
      </w:hyperlink>
    </w:p>
    <w:p>
      <w:pPr>
        <w:pStyle w:val="Heading1"/>
      </w:pPr>
      <w:bookmarkStart w:id="2" w:name="_Toc2"/>
      <w:r>
        <w:t>Article summary:</w:t>
      </w:r>
      <w:bookmarkEnd w:id="2"/>
    </w:p>
    <w:p>
      <w:pPr>
        <w:jc w:val="both"/>
      </w:pPr>
      <w:r>
        <w:rPr/>
        <w:t xml:space="preserve">1. 该研究描述了一项质量改进计划，旨在提高危重患者连续肾脏替代疗法（CRRT）的给药准确性和一致性。</w:t>
      </w:r>
    </w:p>
    <w:p>
      <w:pPr>
        <w:jc w:val="both"/>
      </w:pPr>
      <w:r>
        <w:rPr/>
        <w:t xml:space="preserve">2. 在实施干预措施后，符合国家指南要求的CRRT剂量的比例从33%增加到66%，剂量变异性也显著降低。</w:t>
      </w:r>
    </w:p>
    <w:p>
      <w:pPr>
        <w:jc w:val="both"/>
      </w:pPr>
      <w:r>
        <w:rPr/>
        <w:t xml:space="preserve">3. 干预措施包括修改电子病历和文档模板，以及对医务人员进行关于正确处方实践的教育。这些措施有助于减少药物剂量错误和血液化学异常的发生率。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描述了一项质量改进计划，旨在提高危重患者连续肾脏替代疗法（CRRT）的给药准确性和一致性。文章指出，不一致的处方可能导致药物剂量错误以及电解质和酸碱异常的发生率增加。通过修改电子病历、CRRT程序说明和CRRT订单集，并对肾脏研究员进行教育，该计划取得了显著的改善。</w:t>
      </w:r>
    </w:p>
    <w:p>
      <w:pPr>
        <w:jc w:val="both"/>
      </w:pPr>
      <w:r>
        <w:rPr/>
        <w:t xml:space="preserve"/>
      </w:r>
    </w:p>
    <w:p>
      <w:pPr>
        <w:jc w:val="both"/>
      </w:pPr>
      <w:r>
        <w:rPr/>
        <w:t xml:space="preserve">然而，这篇文章存在一些潜在的偏见和局限性。首先，这是一项单中心研究，其结果可能不适用于其他具有不同CRRT护理模式或不同电子病历系统的机构。因此，需要更多来自多个中心的研究来验证这些结果的可靠性和推广性。</w:t>
      </w:r>
    </w:p>
    <w:p>
      <w:pPr>
        <w:jc w:val="both"/>
      </w:pPr>
      <w:r>
        <w:rPr/>
        <w:t xml:space="preserve"/>
      </w:r>
    </w:p>
    <w:p>
      <w:pPr>
        <w:jc w:val="both"/>
      </w:pPr>
      <w:r>
        <w:rPr/>
        <w:t xml:space="preserve">其次，虽然文章提到了对CRRT剂量变异性程度进行评估，并实施了多种干预措施，但并未提供详细的数据或统计分析来支持这些干预措施对结果的影响。因此，在没有充分证据支持的情况下，很难确定这些干预措施是否真正有效。</w:t>
      </w:r>
    </w:p>
    <w:p>
      <w:pPr>
        <w:jc w:val="both"/>
      </w:pPr>
      <w:r>
        <w:rPr/>
        <w:t xml:space="preserve"/>
      </w:r>
    </w:p>
    <w:p>
      <w:pPr>
        <w:jc w:val="both"/>
      </w:pPr>
      <w:r>
        <w:rPr/>
        <w:t xml:space="preserve">此外，文章没有探讨可能的风险或副作用。虽然提高CRRT剂量准确性和一致性可能有益于患者，但过高的剂量可能导致不良反应或并发症。因此，在进行质量改进计划时，需要平衡治疗效果和潜在风险。</w:t>
      </w:r>
    </w:p>
    <w:p>
      <w:pPr>
        <w:jc w:val="both"/>
      </w:pPr>
      <w:r>
        <w:rPr/>
        <w:t xml:space="preserve"/>
      </w:r>
    </w:p>
    <w:p>
      <w:pPr>
        <w:jc w:val="both"/>
      </w:pPr>
      <w:r>
        <w:rPr/>
        <w:t xml:space="preserve">最后，文章没有提供对反对观点或其他可能解释结果的探讨。这种片面报道可能导致读者对该计划的效果产生过于乐观的看法，并忽略了其他可能解释结果的因素。</w:t>
      </w:r>
    </w:p>
    <w:p>
      <w:pPr>
        <w:jc w:val="both"/>
      </w:pPr>
      <w:r>
        <w:rPr/>
        <w:t xml:space="preserve"/>
      </w:r>
    </w:p>
    <w:p>
      <w:pPr>
        <w:jc w:val="both"/>
      </w:pPr>
      <w:r>
        <w:rPr/>
        <w:t xml:space="preserve">综上所述，尽管这篇文章描述了一项质量改进计划取得了一定程度的成功，但由于存在潜在偏见、缺乏详细数据和统计分析、未探讨风险和副作用以及片面报道等问题，读者应保持谨慎，并需进一步研究来验证这些结果。</w:t>
      </w:r>
    </w:p>
    <w:p>
      <w:pPr>
        <w:pStyle w:val="Heading1"/>
      </w:pPr>
      <w:bookmarkStart w:id="5" w:name="_Toc5"/>
      <w:r>
        <w:t>Topics for further research:</w:t>
      </w:r>
      <w:bookmarkEnd w:id="5"/>
    </w:p>
    <w:p>
      <w:pPr>
        <w:spacing w:after="0"/>
        <w:numPr>
          <w:ilvl w:val="0"/>
          <w:numId w:val="2"/>
        </w:numPr>
      </w:pPr>
      <w:r>
        <w:rPr/>
        <w:t xml:space="preserve">CRRT nursing models and their impact on medication accuracy and consistency
</w:t>
      </w:r>
    </w:p>
    <w:p>
      <w:pPr>
        <w:spacing w:after="0"/>
        <w:numPr>
          <w:ilvl w:val="0"/>
          <w:numId w:val="2"/>
        </w:numPr>
      </w:pPr>
      <w:r>
        <w:rPr/>
        <w:t xml:space="preserve">Potential risks and side effects of improving CRRT dosage accuracy and consistency
</w:t>
      </w:r>
    </w:p>
    <w:p>
      <w:pPr>
        <w:spacing w:after="0"/>
        <w:numPr>
          <w:ilvl w:val="0"/>
          <w:numId w:val="2"/>
        </w:numPr>
      </w:pPr>
      <w:r>
        <w:rPr/>
        <w:t xml:space="preserve">Effectiveness of the interventions implemented in the quality improvement plan
</w:t>
      </w:r>
    </w:p>
    <w:p>
      <w:pPr>
        <w:spacing w:after="0"/>
        <w:numPr>
          <w:ilvl w:val="0"/>
          <w:numId w:val="2"/>
        </w:numPr>
      </w:pPr>
      <w:r>
        <w:rPr/>
        <w:t xml:space="preserve">Comparison of results across multiple centers with different CRRT nursing models and electronic medical record systems
</w:t>
      </w:r>
    </w:p>
    <w:p>
      <w:pPr>
        <w:spacing w:after="0"/>
        <w:numPr>
          <w:ilvl w:val="0"/>
          <w:numId w:val="2"/>
        </w:numPr>
      </w:pPr>
      <w:r>
        <w:rPr/>
        <w:t xml:space="preserve">Factors that may explain the results of the quality improvement plan
</w:t>
      </w:r>
    </w:p>
    <w:p>
      <w:pPr>
        <w:numPr>
          <w:ilvl w:val="0"/>
          <w:numId w:val="2"/>
        </w:numPr>
      </w:pPr>
      <w:r>
        <w:rPr/>
        <w:t xml:space="preserve">Other perspectives or explanations for the results of the quality improvement plan</w:t>
      </w:r>
    </w:p>
    <w:p>
      <w:pPr>
        <w:pStyle w:val="Heading1"/>
      </w:pPr>
      <w:bookmarkStart w:id="6" w:name="_Toc6"/>
      <w:r>
        <w:t>Report location:</w:t>
      </w:r>
      <w:bookmarkEnd w:id="6"/>
    </w:p>
    <w:p>
      <w:hyperlink r:id="rId8" w:history="1">
        <w:r>
          <w:rPr>
            <w:color w:val="2980b9"/>
            <w:u w:val="single"/>
          </w:rPr>
          <w:t xml:space="preserve">https://www.fullpicture.app/item/324da135970a1a87367fc4043160c2a0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45DB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939344/" TargetMode="External"/><Relationship Id="rId8" Type="http://schemas.openxmlformats.org/officeDocument/2006/relationships/hyperlink" Target="https://www.fullpicture.app/item/324da135970a1a87367fc4043160c2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2024-03-24T04:09:05+01:00</dcterms:created>
  <dcterms:modified xsi:type="dcterms:W3CDTF">2024-03-24T04:09:05+01:00</dcterms:modified>
</cp:coreProperties>
</file>

<file path=docProps/custom.xml><?xml version="1.0" encoding="utf-8"?>
<Properties xmlns="http://schemas.openxmlformats.org/officeDocument/2006/custom-properties" xmlns:vt="http://schemas.openxmlformats.org/officeDocument/2006/docPropsVTypes"/>
</file>