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Phase/Size‐Controlled Synthesis of Nanostructured PbO2 Microspheres for Efficient Electrochemical Ozone Generation - Yu - 2022 - ChemElectroChem - Wiley Online Library</w:t>
      </w:r>
      <w:br/>
      <w:hyperlink r:id="rId7" w:history="1">
        <w:r>
          <w:rPr>
            <w:color w:val="2980b9"/>
            <w:u w:val="single"/>
          </w:rPr>
          <w:t xml:space="preserve">https://chemistry-europe.onlinelibrary.wiley.com/doi/10.1002/celc.202200919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通过调节氢氧化钠的浓度，实现了相和尺寸可控合成纳米结构PbO2微球。</w:t>
      </w:r>
    </w:p>
    <w:p>
      <w:pPr>
        <w:jc w:val="both"/>
      </w:pPr>
      <w:r>
        <w:rPr/>
        <w:t xml:space="preserve">2. 发现了电化学臭氧生成反应中的相/尺寸效应，并成功筛选出最佳的PbO2微球催化剂，其在2 A/cm²下的臭氧电流效率比电化学制备的基于PbO2的催化剂高61%。</w:t>
      </w:r>
    </w:p>
    <w:p>
      <w:pPr>
        <w:jc w:val="both"/>
      </w:pPr>
      <w:r>
        <w:rPr/>
        <w:t xml:space="preserve">3. 化学合成得到的PbO2在PEM臭氧发生器中具有比电化学制备的PbO2更好的臭氧产生性能。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根据文章内容，可以看出作者对化学合成的PbO2催化剂在电化学臭氧生成反应中的性能进行了研究。然而，文章存在一些潜在的偏见和局限性。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其他可能存在的催化剂或方法，并将化学合成的PbO2催化剂与电化学制备的PbO2催化剂进行比较。这种片面报道可能导致读者对该方法的效果过于乐观，而忽略了其他可能更有效或更可持续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作者所提出的主张。虽然文章声称通过优化组成和晶体结构，化学合成的PbO2具有比电化学制备的PbO2更好的EOP性能，但并未给出实验证据来支持这一主张。缺乏实验证据使得读者难以判断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文章中也没有探讨潜在风险或不利因素。例如，由于使用了钠氢氧化物来调节PbO2微球中α/β异质相和结晶粒度之间的相对含量，可能存在环境污染或废弃物处理方面的问题。这些潜在风险应该被考虑并进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最后，文章没有平等地呈现双方观点。作者只关注了化学合成的PbO2催化剂的优势，而忽略了电化学制备的PbO2催化剂可能具有的优点。这种偏袒可能导致读者对该方法的评估不够全面和客观。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种新颖的方法来合成高活性的PbO2微球催化剂，并在电化学臭氧生成反应中展示了其性能优势，但文章存在潜在偏见、片面报道、缺乏证据支持和未探索风险等问题。进一步研究和实验证据需要提供更全面和客观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其他催化剂或方法的比较
</w:t>
      </w:r>
    </w:p>
    <w:p>
      <w:pPr>
        <w:spacing w:after="0"/>
        <w:numPr>
          <w:ilvl w:val="0"/>
          <w:numId w:val="2"/>
        </w:numPr>
      </w:pPr>
      <w:r>
        <w:rPr/>
        <w:t xml:space="preserve">电化学制备的PbO2催化剂的性能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
</w:t>
      </w:r>
    </w:p>
    <w:p>
      <w:pPr>
        <w:spacing w:after="0"/>
        <w:numPr>
          <w:ilvl w:val="0"/>
          <w:numId w:val="2"/>
        </w:numPr>
      </w:pPr>
      <w:r>
        <w:rPr/>
        <w:t xml:space="preserve">潜在的环境风险或不利因素
</w:t>
      </w:r>
    </w:p>
    <w:p>
      <w:pPr>
        <w:spacing w:after="0"/>
        <w:numPr>
          <w:ilvl w:val="0"/>
          <w:numId w:val="2"/>
        </w:numPr>
      </w:pPr>
      <w:r>
        <w:rPr/>
        <w:t xml:space="preserve">电化学制备的PbO2催化剂的优点
</w:t>
      </w:r>
    </w:p>
    <w:p>
      <w:pPr>
        <w:numPr>
          <w:ilvl w:val="0"/>
          <w:numId w:val="2"/>
        </w:numPr>
      </w:pPr>
      <w:r>
        <w:rPr/>
        <w:t xml:space="preserve">更全面和客观的评估的需求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https://www.fullpicture.app/item/3223f349f5b15aa60991eef378bd5469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42B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istry-europe.onlinelibrary.wiley.com/doi/10.1002/celc.202200919" TargetMode="External"/><Relationship Id="rId8" Type="http://schemas.openxmlformats.org/officeDocument/2006/relationships/hyperlink" Target="https://www.fullpicture.app/item/3223f349f5b15aa60991eef378bd54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2023-09-21T01:39:52+02:00</dcterms:created>
  <dcterms:modified xsi:type="dcterms:W3CDTF">2023-09-21T01:39:52+02:00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