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Automatic change detection: Mismatch negativity and the now-classic Rensink, O’Reagan, and Clark (1997) stimuli</w:t>
      </w:r>
      <w:br/>
      <w:hyperlink r:id="rId7" w:history="1">
        <w:r>
          <w:rPr>
            <w:color w:val="2980b9"/>
            <w:u w:val="single"/>
          </w:rPr>
          <w:t xml:space="preserve">https://www.frontiersin.org/journals/psychology/articles/10.3389/fpsyg.2022.975714/full</w:t>
        </w:r>
      </w:hyperlink>
    </w:p>
    <w:p>
      <w:pPr>
        <w:pStyle w:val="Heading1"/>
      </w:pPr>
      <w:bookmarkStart w:id="2" w:name="_Toc2"/>
      <w:r>
        <w:t>Article summary:</w:t>
      </w:r>
      <w:bookmarkEnd w:id="2"/>
    </w:p>
    <w:p>
      <w:pPr>
        <w:jc w:val="both"/>
      </w:pPr>
      <w:r>
        <w:rPr/>
        <w:t xml:space="preserve">1. The article discusses the phenomenon of change blindness, where individuals fail to notice significant changes in their environment even when those changes are within their focus of attention.</w:t>
      </w:r>
    </w:p>
    <w:p>
      <w:pPr>
        <w:jc w:val="both"/>
      </w:pPr>
      <w:r>
        <w:rPr/>
        <w:t xml:space="preserve"/>
      </w:r>
    </w:p>
    <w:p>
      <w:pPr>
        <w:jc w:val="both"/>
      </w:pPr>
      <w:r>
        <w:rPr/>
        <w:t xml:space="preserve">2. The study investigates whether visual mismatch negativity (vMMN) can be elicited by stimuli from a classic demonstration of change blindness, suggesting that vMMN may provide insight into the processing of non-attended events even in the absence of conscious detection.</w:t>
      </w:r>
    </w:p>
    <w:p>
      <w:pPr>
        <w:jc w:val="both"/>
      </w:pPr>
      <w:r>
        <w:rPr/>
        <w:t xml:space="preserve"/>
      </w:r>
    </w:p>
    <w:p>
      <w:pPr>
        <w:jc w:val="both"/>
      </w:pPr>
      <w:r>
        <w:rPr/>
        <w:t xml:space="preserve">3. The research aims to explore the relationship between conscious perception (reflected in behavioral performance) and pre-attentive processes (reflected in vMMN) by using natural images from change blindness experiments to model situations where changes go unnoticed due to lack of attention.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phenomenon of change blindness and the potential role of visual mismatch negativity (vMMN) in detecting changes in natural scenes. The study aims to investigate whether vMMN can be elicited for changes in natural scenes that are difficult to consciously detect, as demonstrated by previous change blindness studies.</w:t>
      </w:r>
    </w:p>
    <w:p>
      <w:pPr>
        <w:jc w:val="both"/>
      </w:pPr>
      <w:r>
        <w:rPr/>
        <w:t xml:space="preserve"/>
      </w:r>
    </w:p>
    <w:p>
      <w:pPr>
        <w:jc w:val="both"/>
      </w:pPr>
      <w:r>
        <w:rPr/>
        <w:t xml:space="preserve">One potential bias in the article is the focus on vMMN as the primary measure of change detection, without considering other potential neural correlates or cognitive processes involved in change blindness. While vMMN is a valuable tool for studying pre-attentive processing of visual stimuli, it may not capture all aspects of conscious change detection. The article could benefit from discussing alternative measures or theories related to change detection to provide a more balanced perspective.</w:t>
      </w:r>
    </w:p>
    <w:p>
      <w:pPr>
        <w:jc w:val="both"/>
      </w:pPr>
      <w:r>
        <w:rPr/>
        <w:t xml:space="preserve"/>
      </w:r>
    </w:p>
    <w:p>
      <w:pPr>
        <w:jc w:val="both"/>
      </w:pPr>
      <w:r>
        <w:rPr/>
        <w:t xml:space="preserve">Additionally, the article relies heavily on previous studies and findings to support its claims about vMMN and change blindness. While referencing existing literature is important for building upon prior research, there is a lack of critical analysis or discussion of conflicting results or alternative interpretations. This one-sided reporting may limit the depth of understanding and potentially overlook important nuances in the field.</w:t>
      </w:r>
    </w:p>
    <w:p>
      <w:pPr>
        <w:jc w:val="both"/>
      </w:pPr>
      <w:r>
        <w:rPr/>
        <w:t xml:space="preserve"/>
      </w:r>
    </w:p>
    <w:p>
      <w:pPr>
        <w:jc w:val="both"/>
      </w:pPr>
      <w:r>
        <w:rPr/>
        <w:t xml:space="preserve">Furthermore, the article does not address potential limitations or risks associated with using vMMN as a measure of change detection. It is essential to acknowledge any methodological constraints or confounding factors that could impact the validity and generalizability of the results. Without considering these factors, there may be an overemphasis on the significance of vMMN in detecting changes in natural scenes.</w:t>
      </w:r>
    </w:p>
    <w:p>
      <w:pPr>
        <w:jc w:val="both"/>
      </w:pPr>
      <w:r>
        <w:rPr/>
        <w:t xml:space="preserve"/>
      </w:r>
    </w:p>
    <w:p>
      <w:pPr>
        <w:jc w:val="both"/>
      </w:pPr>
      <w:r>
        <w:rPr/>
        <w:t xml:space="preserve">Overall, while the article provides valuable insights into the relationship between vMMN and change blindness, there are opportunities for further exploration and critical analysis to enhance the robustness and credibility of the findings. By addressing potential biases, considering alternative perspectives, and acknowledging limitations, future research in this area can contribute more effectively to our understanding of change detection processes.</w:t>
      </w:r>
    </w:p>
    <w:p>
      <w:pPr>
        <w:pStyle w:val="Heading1"/>
      </w:pPr>
      <w:bookmarkStart w:id="5" w:name="_Toc5"/>
      <w:r>
        <w:t>Topics for further research:</w:t>
      </w:r>
      <w:bookmarkEnd w:id="5"/>
    </w:p>
    <w:p>
      <w:pPr>
        <w:spacing w:after="0"/>
        <w:numPr>
          <w:ilvl w:val="0"/>
          <w:numId w:val="2"/>
        </w:numPr>
      </w:pPr>
      <w:r>
        <w:rPr/>
        <w:t xml:space="preserve">Neural correlates of change blindness
</w:t>
      </w:r>
    </w:p>
    <w:p>
      <w:pPr>
        <w:spacing w:after="0"/>
        <w:numPr>
          <w:ilvl w:val="0"/>
          <w:numId w:val="2"/>
        </w:numPr>
      </w:pPr>
      <w:r>
        <w:rPr/>
        <w:t xml:space="preserve">Cognitive processes involved in change detection
</w:t>
      </w:r>
    </w:p>
    <w:p>
      <w:pPr>
        <w:spacing w:after="0"/>
        <w:numPr>
          <w:ilvl w:val="0"/>
          <w:numId w:val="2"/>
        </w:numPr>
      </w:pPr>
      <w:r>
        <w:rPr/>
        <w:t xml:space="preserve">Alternative theories of change detection
</w:t>
      </w:r>
    </w:p>
    <w:p>
      <w:pPr>
        <w:spacing w:after="0"/>
        <w:numPr>
          <w:ilvl w:val="0"/>
          <w:numId w:val="2"/>
        </w:numPr>
      </w:pPr>
      <w:r>
        <w:rPr/>
        <w:t xml:space="preserve">Conflicting results in vMMN research
</w:t>
      </w:r>
    </w:p>
    <w:p>
      <w:pPr>
        <w:spacing w:after="0"/>
        <w:numPr>
          <w:ilvl w:val="0"/>
          <w:numId w:val="2"/>
        </w:numPr>
      </w:pPr>
      <w:r>
        <w:rPr/>
        <w:t xml:space="preserve">Limitations of using vMMN in change detection studies
</w:t>
      </w:r>
    </w:p>
    <w:p>
      <w:pPr>
        <w:numPr>
          <w:ilvl w:val="0"/>
          <w:numId w:val="2"/>
        </w:numPr>
      </w:pPr>
      <w:r>
        <w:rPr/>
        <w:t xml:space="preserve">Methodological constraints in vMMN research</w:t>
      </w:r>
    </w:p>
    <w:p>
      <w:pPr>
        <w:pStyle w:val="Heading1"/>
      </w:pPr>
      <w:bookmarkStart w:id="6" w:name="_Toc6"/>
      <w:r>
        <w:t>Report location:</w:t>
      </w:r>
      <w:bookmarkEnd w:id="6"/>
    </w:p>
    <w:p>
      <w:hyperlink r:id="rId8" w:history="1">
        <w:r>
          <w:rPr>
            <w:color w:val="2980b9"/>
            <w:u w:val="single"/>
          </w:rPr>
          <w:t xml:space="preserve">https://www.fullpicture.app/item/3169a20bdefe52e5cac8c693b6bd716e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7C6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journals/psychology/articles/10.3389/fpsyg.2022.975714/full" TargetMode="External"/><Relationship Id="rId8" Type="http://schemas.openxmlformats.org/officeDocument/2006/relationships/hyperlink" Target="https://www.fullpicture.app/item/3169a20bdefe52e5cac8c693b6bd71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2024-06-27T04:31:40+02:00</dcterms:created>
  <dcterms:modified xsi:type="dcterms:W3CDTF">2024-06-27T04:31:40+02:00</dcterms:modified>
</cp:coreProperties>
</file>

<file path=docProps/custom.xml><?xml version="1.0" encoding="utf-8"?>
<Properties xmlns="http://schemas.openxmlformats.org/officeDocument/2006/custom-properties" xmlns:vt="http://schemas.openxmlformats.org/officeDocument/2006/docPropsVTypes"/>
</file>