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Interplay of Familial Depression Liability and Adverse Events in Predicting the First Onset of Depression During a 10-Year Follow-up - ScienceDirect</w:t>
      </w:r>
      <w:br/>
      <w:hyperlink r:id="rId7" w:history="1">
        <w:r>
          <w:rPr>
            <w:color w:val="2980b9"/>
            <w:u w:val="single"/>
          </w:rPr>
          <w:t xml:space="preserve">https://www-sciencedirect-com.libproxy.ucl.ac.uk/science/article/pii/S0006322307005045</w:t>
        </w:r>
      </w:hyperlink>
    </w:p>
    <w:p>
      <w:pPr>
        <w:pStyle w:val="Heading1"/>
      </w:pPr>
      <w:bookmarkStart w:id="2" w:name="_Toc2"/>
      <w:r>
        <w:t>Article summary:</w:t>
      </w:r>
      <w:bookmarkEnd w:id="2"/>
    </w:p>
    <w:p>
      <w:pPr>
        <w:jc w:val="both"/>
      </w:pPr>
      <w:r>
        <w:rPr/>
        <w:t xml:space="preserve">1. Adverse events predict a higher incidence of major depressive episodes (MDE) in individuals with familial depression liability.</w:t>
      </w:r>
    </w:p>
    <w:p>
      <w:pPr>
        <w:jc w:val="both"/>
      </w:pPr>
      <w:r>
        <w:rPr/>
        <w:t xml:space="preserve">2. There is a significant interaction between familial liability and traumatic events, with the strongest effect for severe traumatic events.</w:t>
      </w:r>
    </w:p>
    <w:p>
      <w:pPr>
        <w:jc w:val="both"/>
      </w:pPr>
      <w:r>
        <w:rPr/>
        <w:t xml:space="preserve">3. Associations with familial liability are most pronounced for separation events.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Interplay of Familial Depression Liability and Adverse Events in Predicting the First Onset of Depression During a 10-Year Follow-up" explores the relationship between familial depression liability and adverse events in predicting the first onset of major depressive episodes (MDE) over a 10-year period. The study is based on a community sample of adolescents and young adults in Munich, Germany, and uses diagnostic information about psychopathology in both parents to determine familial depression liability.</w:t>
      </w:r>
    </w:p>
    <w:p>
      <w:pPr>
        <w:jc w:val="both"/>
      </w:pPr>
      <w:r>
        <w:rPr/>
        <w:t xml:space="preserve"/>
      </w:r>
    </w:p>
    <w:p>
      <w:pPr>
        <w:jc w:val="both"/>
      </w:pPr>
      <w:r>
        <w:rPr/>
        <w:t xml:space="preserve">The article provides valuable insights into the interplay between genetic vulnerability and environmental stressors in the development of depression. However, there are several potential biases and limitations that need to be considered when interpreting the findings.</w:t>
      </w:r>
    </w:p>
    <w:p>
      <w:pPr>
        <w:jc w:val="both"/>
      </w:pPr>
      <w:r>
        <w:rPr/>
        <w:t xml:space="preserve"/>
      </w:r>
    </w:p>
    <w:p>
      <w:pPr>
        <w:jc w:val="both"/>
      </w:pPr>
      <w:r>
        <w:rPr/>
        <w:t xml:space="preserve">One potential bias is sample selection. The study only includes white Europeans with German nationality, which may limit its generalizability to other populations. Additionally, almost three-quarters of the participants were students at baseline, which may not be representative of the broader population.</w:t>
      </w:r>
    </w:p>
    <w:p>
      <w:pPr>
        <w:jc w:val="both"/>
      </w:pPr>
      <w:r>
        <w:rPr/>
        <w:t xml:space="preserve"/>
      </w:r>
    </w:p>
    <w:p>
      <w:pPr>
        <w:jc w:val="both"/>
      </w:pPr>
      <w:r>
        <w:rPr/>
        <w:t xml:space="preserve">Another limitation is that the study only focuses on MDE as an outcome measure. It does not consider other forms of depression or mental health disorders that may also be influenced by genetic vulnerability and environmental stressors.</w:t>
      </w:r>
    </w:p>
    <w:p>
      <w:pPr>
        <w:jc w:val="both"/>
      </w:pPr>
      <w:r>
        <w:rPr/>
        <w:t xml:space="preserve"/>
      </w:r>
    </w:p>
    <w:p>
      <w:pPr>
        <w:jc w:val="both"/>
      </w:pPr>
      <w:r>
        <w:rPr/>
        <w:t xml:space="preserve">The article also makes some unsupported claims, such as suggesting that traumatic events have a stronger effect on individuals with familial depression liability than separation events. While this finding is statistically significant, it is based on a single study and needs to be replicated before drawing firm conclusions.</w:t>
      </w:r>
    </w:p>
    <w:p>
      <w:pPr>
        <w:jc w:val="both"/>
      </w:pPr>
      <w:r>
        <w:rPr/>
        <w:t xml:space="preserve"/>
      </w:r>
    </w:p>
    <w:p>
      <w:pPr>
        <w:jc w:val="both"/>
      </w:pPr>
      <w:r>
        <w:rPr/>
        <w:t xml:space="preserve">Furthermore, the article does not explore counterarguments or alternative explanations for its findings. For example, it does not consider whether other factors such as personality traits or coping strategies may moderate the relationship between genetic vulnerability and environmental stressors.</w:t>
      </w:r>
    </w:p>
    <w:p>
      <w:pPr>
        <w:jc w:val="both"/>
      </w:pPr>
      <w:r>
        <w:rPr/>
        <w:t xml:space="preserve"/>
      </w:r>
    </w:p>
    <w:p>
      <w:pPr>
        <w:jc w:val="both"/>
      </w:pPr>
      <w:r>
        <w:rPr/>
        <w:t xml:space="preserve">Overall, while the article provides valuable insights into the interplay between genetic vulnerability and environmental stressors in depression development, it has several limitations that need to be considered when interpreting its findings. Further research is needed to replicate these findings in diverse populations and consider alternative explanations for their results.</w:t>
      </w:r>
    </w:p>
    <w:p>
      <w:pPr>
        <w:pStyle w:val="Heading1"/>
      </w:pPr>
      <w:bookmarkStart w:id="5" w:name="_Toc5"/>
      <w:r>
        <w:t>Topics for further research:</w:t>
      </w:r>
      <w:bookmarkEnd w:id="5"/>
    </w:p>
    <w:p>
      <w:pPr>
        <w:spacing w:after="0"/>
        <w:numPr>
          <w:ilvl w:val="0"/>
          <w:numId w:val="2"/>
        </w:numPr>
      </w:pPr>
      <w:r>
        <w:rPr/>
        <w:t xml:space="preserve">Alternative explanations for the interplay between genetic vulnerability and environmental stressors in depression development
</w:t>
      </w:r>
    </w:p>
    <w:p>
      <w:pPr>
        <w:spacing w:after="0"/>
        <w:numPr>
          <w:ilvl w:val="0"/>
          <w:numId w:val="2"/>
        </w:numPr>
      </w:pPr>
      <w:r>
        <w:rPr/>
        <w:t xml:space="preserve">The impact of personality traits on depression development in individuals with familial depression liability
</w:t>
      </w:r>
    </w:p>
    <w:p>
      <w:pPr>
        <w:spacing w:after="0"/>
        <w:numPr>
          <w:ilvl w:val="0"/>
          <w:numId w:val="2"/>
        </w:numPr>
      </w:pPr>
      <w:r>
        <w:rPr/>
        <w:t xml:space="preserve">Coping strategies for individuals with familial depression liability and their effectiveness in preventing depression onset
</w:t>
      </w:r>
    </w:p>
    <w:p>
      <w:pPr>
        <w:spacing w:after="0"/>
        <w:numPr>
          <w:ilvl w:val="0"/>
          <w:numId w:val="2"/>
        </w:numPr>
      </w:pPr>
      <w:r>
        <w:rPr/>
        <w:t xml:space="preserve">The relationship between genetic vulnerability and other mental health disorders beyond major depressive episodes
</w:t>
      </w:r>
    </w:p>
    <w:p>
      <w:pPr>
        <w:spacing w:after="0"/>
        <w:numPr>
          <w:ilvl w:val="0"/>
          <w:numId w:val="2"/>
        </w:numPr>
      </w:pPr>
      <w:r>
        <w:rPr/>
        <w:t xml:space="preserve">The impact of traumatic events on depression development in individuals without familial depression liability
</w:t>
      </w:r>
    </w:p>
    <w:p>
      <w:pPr>
        <w:numPr>
          <w:ilvl w:val="0"/>
          <w:numId w:val="2"/>
        </w:numPr>
      </w:pPr>
      <w:r>
        <w:rPr/>
        <w:t xml:space="preserve">Cross-cultural studies on the interplay between genetic vulnerability and environmental stressors in depression development</w:t>
      </w:r>
    </w:p>
    <w:p>
      <w:pPr>
        <w:pStyle w:val="Heading1"/>
      </w:pPr>
      <w:bookmarkStart w:id="6" w:name="_Toc6"/>
      <w:r>
        <w:t>Report location:</w:t>
      </w:r>
      <w:bookmarkEnd w:id="6"/>
    </w:p>
    <w:p>
      <w:hyperlink r:id="rId8" w:history="1">
        <w:r>
          <w:rPr>
            <w:color w:val="2980b9"/>
            <w:u w:val="single"/>
          </w:rPr>
          <w:t xml:space="preserve">https://www.fullpicture.app/item/2fa74b0e2a3f8817eed22f370d43b8b8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91FB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ucl.ac.uk/science/article/pii/S0006322307005045" TargetMode="External"/><Relationship Id="rId8" Type="http://schemas.openxmlformats.org/officeDocument/2006/relationships/hyperlink" Target="https://www.fullpicture.app/item/2fa74b0e2a3f8817eed22f370d43b8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2023-05-14T14:40:35+02:00</dcterms:created>
  <dcterms:modified xsi:type="dcterms:W3CDTF">2023-05-14T14:40:35+02:00</dcterms:modified>
</cp:coreProperties>
</file>

<file path=docProps/custom.xml><?xml version="1.0" encoding="utf-8"?>
<Properties xmlns="http://schemas.openxmlformats.org/officeDocument/2006/custom-properties" xmlns:vt="http://schemas.openxmlformats.org/officeDocument/2006/docPropsVTypes"/>
</file>