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Programmable Chemotherapy and Immunotherapy against Breast Cancer Guided by Multiplexed Fluorescence Imaging in the Second Near-Infrared Window - PubMed</w:t>
      </w:r>
      <w:br/>
      <w:hyperlink r:id="rId7" w:history="1">
        <w:r>
          <w:rPr>
            <w:color w:val="2980b9"/>
            <w:u w:val="single"/>
          </w:rPr>
          <w:t xml:space="preserve">https://pubmed.ncbi.nlm.nih.gov/30357938/</w:t>
        </w:r>
      </w:hyperlink>
    </w:p>
    <w:p>
      <w:pPr>
        <w:pStyle w:val="Heading1"/>
      </w:pPr>
      <w:bookmarkStart w:id="2" w:name="_Toc2"/>
      <w:r>
        <w:t>Article summary:</w:t>
      </w:r>
      <w:bookmarkEnd w:id="2"/>
    </w:p>
    <w:p>
      <w:pPr>
        <w:jc w:val="both"/>
      </w:pPr>
      <w:r>
        <w:rPr/>
        <w:t xml:space="preserve">1. 本文开发了一种多重荧光成像策略，利用第二近红外窗口（NIR-II）的荧光来可视化体内化疗和免疫治疗的过程。</w:t>
      </w:r>
    </w:p>
    <w:p>
      <w:pPr>
        <w:jc w:val="both"/>
      </w:pPr>
      <w:r>
        <w:rPr/>
        <w:t xml:space="preserve">2. 利用这种成像方法，可以同时评估体内单个注射物的行为，并优化治疗方案，从而增强对人类乳腺癌小鼠模型的肿瘤抑制效果。</w:t>
      </w:r>
    </w:p>
    <w:p>
      <w:pPr>
        <w:jc w:val="both"/>
      </w:pPr>
      <w:r>
        <w:rPr/>
        <w:t xml:space="preserve">3. 这项研究为乳腺癌治疗提供了一个可编程的化疗和免疫治疗策略，并通过荧光成像技术实现了对药物和移植免疫细胞在体内的监测。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研究论文介绍了一种使用第二近红外窗口（NIR-II）荧光成像来可视化乳腺癌治疗中化疗和免疫治疗的多重内体成像策略。通过该策略，可以同时评估体内单个注射物的行为，并优化治疗方案，从而增强肿瘤抑制效果。</w:t>
      </w:r>
    </w:p>
    <w:p>
      <w:pPr>
        <w:jc w:val="both"/>
      </w:pPr>
      <w:r>
        <w:rPr/>
        <w:t xml:space="preserve"/>
      </w:r>
    </w:p>
    <w:p>
      <w:pPr>
        <w:jc w:val="both"/>
      </w:pPr>
      <w:r>
        <w:rPr/>
        <w:t xml:space="preserve">然而，由于只有标题和摘要提供了有限的信息，无法对文章进行详细的批判性分析。以下是一些可能存在的偏见或缺失的考虑点：</w:t>
      </w:r>
    </w:p>
    <w:p>
      <w:pPr>
        <w:jc w:val="both"/>
      </w:pPr>
      <w:r>
        <w:rPr/>
        <w:t xml:space="preserve"/>
      </w:r>
    </w:p>
    <w:p>
      <w:pPr>
        <w:jc w:val="both"/>
      </w:pPr>
      <w:r>
        <w:rPr/>
        <w:t xml:space="preserve">1. 缺乏对其他治疗方法或对比组的讨论：文章没有提及与其他治疗方法相比较的结果或对比组。这可能导致读者无法全面评估该方法在乳腺癌治疗中的优势或局限性。</w:t>
      </w:r>
    </w:p>
    <w:p>
      <w:pPr>
        <w:jc w:val="both"/>
      </w:pPr>
      <w:r>
        <w:rPr/>
        <w:t xml:space="preserve"/>
      </w:r>
    </w:p>
    <w:p>
      <w:pPr>
        <w:jc w:val="both"/>
      </w:pPr>
      <w:r>
        <w:rPr/>
        <w:t xml:space="preserve">2. 缺乏关于潜在风险和副作用的讨论：文章没有提及该方法可能存在的潜在风险、副作用或不良反应。这使得读者无法全面了解该方法是否安全可靠。</w:t>
      </w:r>
    </w:p>
    <w:p>
      <w:pPr>
        <w:jc w:val="both"/>
      </w:pPr>
      <w:r>
        <w:rPr/>
        <w:t xml:space="preserve"/>
      </w:r>
    </w:p>
    <w:p>
      <w:pPr>
        <w:jc w:val="both"/>
      </w:pPr>
      <w:r>
        <w:rPr/>
        <w:t xml:space="preserve">3. 缺乏证据支持：文章没有提供支持其主张的具体实验数据或结果。这使得读者无法评估该方法的有效性和可行性。</w:t>
      </w:r>
    </w:p>
    <w:p>
      <w:pPr>
        <w:jc w:val="both"/>
      </w:pPr>
      <w:r>
        <w:rPr/>
        <w:t xml:space="preserve"/>
      </w:r>
    </w:p>
    <w:p>
      <w:pPr>
        <w:jc w:val="both"/>
      </w:pPr>
      <w:r>
        <w:rPr/>
        <w:t xml:space="preserve">4. 缺乏对患者群体的讨论：文章没有提及研究对象的人口统计学特征或其他相关信息。这可能导致读者无法确定该方法是否适用于不同类型或阶段的乳腺癌患者。</w:t>
      </w:r>
    </w:p>
    <w:p>
      <w:pPr>
        <w:jc w:val="both"/>
      </w:pPr>
      <w:r>
        <w:rPr/>
        <w:t xml:space="preserve"/>
      </w:r>
    </w:p>
    <w:p>
      <w:pPr>
        <w:jc w:val="both"/>
      </w:pPr>
      <w:r>
        <w:rPr/>
        <w:t xml:space="preserve">综上所述，根据有限的信息，无法对这篇研究论文进行详细的批判性分析。进一步阅读全文并了解更多实验数据和结果是评估该方法有效性和可行性的关键。</w:t>
      </w:r>
    </w:p>
    <w:p>
      <w:pPr>
        <w:pStyle w:val="Heading1"/>
      </w:pPr>
      <w:bookmarkStart w:id="5" w:name="_Toc5"/>
      <w:r>
        <w:t>Topics for further research:</w:t>
      </w:r>
      <w:bookmarkEnd w:id="5"/>
    </w:p>
    <w:p>
      <w:pPr>
        <w:spacing w:after="0"/>
        <w:numPr>
          <w:ilvl w:val="0"/>
          <w:numId w:val="2"/>
        </w:numPr>
      </w:pPr>
      <w:r>
        <w:rPr/>
        <w:t xml:space="preserve">乳腺癌治疗的其他方法
</w:t>
      </w:r>
    </w:p>
    <w:p>
      <w:pPr>
        <w:spacing w:after="0"/>
        <w:numPr>
          <w:ilvl w:val="0"/>
          <w:numId w:val="2"/>
        </w:numPr>
      </w:pPr>
      <w:r>
        <w:rPr/>
        <w:t xml:space="preserve">第二近红外窗口（NIR-II）荧光成像的潜在风险和副作用
</w:t>
      </w:r>
    </w:p>
    <w:p>
      <w:pPr>
        <w:spacing w:after="0"/>
        <w:numPr>
          <w:ilvl w:val="0"/>
          <w:numId w:val="2"/>
        </w:numPr>
      </w:pPr>
      <w:r>
        <w:rPr/>
        <w:t xml:space="preserve">该方法的实验数据和结果
</w:t>
      </w:r>
    </w:p>
    <w:p>
      <w:pPr>
        <w:spacing w:after="0"/>
        <w:numPr>
          <w:ilvl w:val="0"/>
          <w:numId w:val="2"/>
        </w:numPr>
      </w:pPr>
      <w:r>
        <w:rPr/>
        <w:t xml:space="preserve">乳腺癌患者的人口统计学特征
</w:t>
      </w:r>
    </w:p>
    <w:p>
      <w:pPr>
        <w:spacing w:after="0"/>
        <w:numPr>
          <w:ilvl w:val="0"/>
          <w:numId w:val="2"/>
        </w:numPr>
      </w:pPr>
      <w:r>
        <w:rPr/>
        <w:t xml:space="preserve">该方法与其他治疗方法的比较
</w:t>
      </w:r>
    </w:p>
    <w:p>
      <w:pPr>
        <w:numPr>
          <w:ilvl w:val="0"/>
          <w:numId w:val="2"/>
        </w:numPr>
      </w:pPr>
      <w:r>
        <w:rPr/>
        <w:t xml:space="preserve">该方法的有效性和可行性</w:t>
      </w:r>
    </w:p>
    <w:p>
      <w:pPr>
        <w:pStyle w:val="Heading1"/>
      </w:pPr>
      <w:bookmarkStart w:id="6" w:name="_Toc6"/>
      <w:r>
        <w:t>Report location:</w:t>
      </w:r>
      <w:bookmarkEnd w:id="6"/>
    </w:p>
    <w:p>
      <w:hyperlink r:id="rId8" w:history="1">
        <w:r>
          <w:rPr>
            <w:color w:val="2980b9"/>
            <w:u w:val="single"/>
          </w:rPr>
          <w:t xml:space="preserve">https://www.fullpicture.app/item/2f9b711b63e9c717f81635c012c72940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4E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357938/" TargetMode="External"/><Relationship Id="rId8" Type="http://schemas.openxmlformats.org/officeDocument/2006/relationships/hyperlink" Target="https://www.fullpicture.app/item/2f9b711b63e9c717f81635c012c729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2023-10-19T06:52:23+02:00</dcterms:created>
  <dcterms:modified xsi:type="dcterms:W3CDTF">2023-10-19T06:52:23+02:00</dcterms:modified>
</cp:coreProperties>
</file>

<file path=docProps/custom.xml><?xml version="1.0" encoding="utf-8"?>
<Properties xmlns="http://schemas.openxmlformats.org/officeDocument/2006/custom-properties" xmlns:vt="http://schemas.openxmlformats.org/officeDocument/2006/docPropsVTypes"/>
</file>