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British High Court Awards $77 million to Yieldstreet | Business Wire</w:t>
      </w:r>
      <w:br/>
      <w:hyperlink r:id="rId7" w:history="1">
        <w:r>
          <w:rPr>
            <w:color w:val="2980b9"/>
            <w:u w:val="single"/>
          </w:rPr>
          <w:t xml:space="preserve">https://www.businesswire.com/news/home/20201006005729/en/The-British-High-Court-Awards-77-million-to-Yieldstreet</w:t>
        </w:r>
      </w:hyperlink>
    </w:p>
    <w:p>
      <w:pPr>
        <w:pStyle w:val="Heading1"/>
      </w:pPr>
      <w:bookmarkStart w:id="2" w:name="_Toc2"/>
      <w:r>
        <w:t>Article summary:</w:t>
      </w:r>
      <w:bookmarkEnd w:id="2"/>
    </w:p>
    <w:p>
      <w:pPr>
        <w:jc w:val="both"/>
      </w:pPr>
      <w:r>
        <w:rPr/>
        <w:t xml:space="preserve">1. A British high court has ordered the owners of a Dubai-based ship recycling company to pay Yieldstreet nearly $77 million to repay loans.</w:t>
      </w:r>
    </w:p>
    <w:p>
      <w:pPr>
        <w:jc w:val="both"/>
      </w:pPr>
      <w:r>
        <w:rPr/>
        <w:t xml:space="preserve">2. The ruling clears the way for Yieldstreet to seize the Lakhanis’ personal and corporate assets.</w:t>
      </w:r>
    </w:p>
    <w:p>
      <w:pPr>
        <w:jc w:val="both"/>
      </w:pPr>
      <w:r>
        <w:rPr/>
        <w:t xml:space="preserve">3. Yieldstreet is conducting forensic investigations in New York from more than 20 financial institutions to uncover additional Lakhani assets.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British High Court's decision to order the owners of a Dubai-based ship recycling company, Muhammad Tahir Lakhani and his sons, to pay Yieldstreet nearly $77 million to repay loans. The article provides details about Yieldstreet's pursuit of recovery for its investors and the court's ruling that clears the way for Yieldstreet to seize the Lakhanis' personal and corporate assets. </w:t>
      </w:r>
    </w:p>
    <w:p>
      <w:pPr>
        <w:jc w:val="both"/>
      </w:pPr>
      <w:r>
        <w:rPr/>
        <w:t xml:space="preserve"/>
      </w:r>
    </w:p>
    <w:p>
      <w:pPr>
        <w:jc w:val="both"/>
      </w:pPr>
      <w:r>
        <w:rPr/>
        <w:t xml:space="preserve">However, the article appears to be biased towards Yieldstreet as it only presents their perspective and does not provide any counterarguments or perspectives from the Lakhanis. The article also includes promotional content about Yieldstreet's focus on asset quality, performance, and recovery. </w:t>
      </w:r>
    </w:p>
    <w:p>
      <w:pPr>
        <w:jc w:val="both"/>
      </w:pPr>
      <w:r>
        <w:rPr/>
        <w:t xml:space="preserve"/>
      </w:r>
    </w:p>
    <w:p>
      <w:pPr>
        <w:jc w:val="both"/>
      </w:pPr>
      <w:r>
        <w:rPr/>
        <w:t xml:space="preserve">Additionally, the article lacks evidence for some of its claims, such as when it states that Four Wood Capital Partners set in motion the Lakhanis' wrongdoing and helped them cover up their frauds. The article also does not explore possible risks or considerations related to Yieldstreet's pursuit of recovery in multiple countries against the Lakhanis and their web of companies.</w:t>
      </w:r>
    </w:p>
    <w:p>
      <w:pPr>
        <w:jc w:val="both"/>
      </w:pPr>
      <w:r>
        <w:rPr/>
        <w:t xml:space="preserve"/>
      </w:r>
    </w:p>
    <w:p>
      <w:pPr>
        <w:jc w:val="both"/>
      </w:pPr>
      <w:r>
        <w:rPr/>
        <w:t xml:space="preserve">Overall, while the article provides information about Yieldstreet's legal victory and pursuit of recovery for its investors, it lacks balance in presenting different perspectives and evidence for some of its claims.</w:t>
      </w:r>
    </w:p>
    <w:p>
      <w:pPr>
        <w:pStyle w:val="Heading1"/>
      </w:pPr>
      <w:bookmarkStart w:id="5" w:name="_Toc5"/>
      <w:r>
        <w:t>Topics for further research:</w:t>
      </w:r>
      <w:bookmarkEnd w:id="5"/>
    </w:p>
    <w:p>
      <w:pPr>
        <w:spacing w:after="0"/>
        <w:numPr>
          <w:ilvl w:val="0"/>
          <w:numId w:val="2"/>
        </w:numPr>
      </w:pPr>
      <w:r>
        <w:rPr/>
        <w:t xml:space="preserve">Risks and considerations of cross-border legal pursuit for recovery of loans
</w:t>
      </w:r>
    </w:p>
    <w:p>
      <w:pPr>
        <w:spacing w:after="0"/>
        <w:numPr>
          <w:ilvl w:val="0"/>
          <w:numId w:val="2"/>
        </w:numPr>
      </w:pPr>
      <w:r>
        <w:rPr/>
        <w:t xml:space="preserve">Dubai-based ship recycling industry and its regulations
</w:t>
      </w:r>
    </w:p>
    <w:p>
      <w:pPr>
        <w:spacing w:after="0"/>
        <w:numPr>
          <w:ilvl w:val="0"/>
          <w:numId w:val="2"/>
        </w:numPr>
      </w:pPr>
      <w:r>
        <w:rPr/>
        <w:t xml:space="preserve">Muhammad Tahir Lakhani and his sons' business history and operations
</w:t>
      </w:r>
    </w:p>
    <w:p>
      <w:pPr>
        <w:spacing w:after="0"/>
        <w:numPr>
          <w:ilvl w:val="0"/>
          <w:numId w:val="2"/>
        </w:numPr>
      </w:pPr>
      <w:r>
        <w:rPr/>
        <w:t xml:space="preserve">Four Wood Capital Partners and their involvement in the Lakhanis' alleged frauds
</w:t>
      </w:r>
    </w:p>
    <w:p>
      <w:pPr>
        <w:spacing w:after="0"/>
        <w:numPr>
          <w:ilvl w:val="0"/>
          <w:numId w:val="2"/>
        </w:numPr>
      </w:pPr>
      <w:r>
        <w:rPr/>
        <w:t xml:space="preserve">Asset seizure and recovery process in the UK legal system
</w:t>
      </w:r>
    </w:p>
    <w:p>
      <w:pPr>
        <w:numPr>
          <w:ilvl w:val="0"/>
          <w:numId w:val="2"/>
        </w:numPr>
      </w:pPr>
      <w:r>
        <w:rPr/>
        <w:t xml:space="preserve">Perspectives and responses from the Lakhanis and their legal team regarding the court ruling.</w:t>
      </w:r>
    </w:p>
    <w:p>
      <w:pPr>
        <w:pStyle w:val="Heading1"/>
      </w:pPr>
      <w:bookmarkStart w:id="6" w:name="_Toc6"/>
      <w:r>
        <w:t>Report location:</w:t>
      </w:r>
      <w:bookmarkEnd w:id="6"/>
    </w:p>
    <w:p>
      <w:hyperlink r:id="rId8" w:history="1">
        <w:r>
          <w:rPr>
            <w:color w:val="2980b9"/>
            <w:u w:val="single"/>
          </w:rPr>
          <w:t xml:space="preserve">https://www.fullpicture.app/item/2f4f2b241a25765e1703b693518fd337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4D7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wire.com/news/home/20201006005729/en/The-British-High-Court-Awards-77-million-to-Yieldstreet" TargetMode="External"/><Relationship Id="rId8" Type="http://schemas.openxmlformats.org/officeDocument/2006/relationships/hyperlink" Target="https://www.fullpicture.app/item/2f4f2b241a25765e1703b693518fd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2023-12-05T12:11:14+01:00</dcterms:created>
  <dcterms:modified xsi:type="dcterms:W3CDTF">2023-12-05T12:11:14+01:00</dcterms:modified>
</cp:coreProperties>
</file>

<file path=docProps/custom.xml><?xml version="1.0" encoding="utf-8"?>
<Properties xmlns="http://schemas.openxmlformats.org/officeDocument/2006/custom-properties" xmlns:vt="http://schemas.openxmlformats.org/officeDocument/2006/docPropsVTypes"/>
</file>