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颗粒和晶格旋转在铝合金拉压不对称中的作用 - ScienceDirect</w:t>
      </w:r>
      <w:br/>
      <w:hyperlink r:id="rId7" w:history="1">
        <w:r>
          <w:rPr>
            <w:color w:val="2980b9"/>
            <w:u w:val="single"/>
          </w:rPr>
          <w:t xml:space="preserve">https://www.sciencedirect.com/science/article/pii/S074964192200242X</w:t>
        </w:r>
      </w:hyperlink>
    </w:p>
    <w:p>
      <w:pPr>
        <w:pStyle w:val="Heading1"/>
      </w:pPr>
      <w:bookmarkStart w:id="2" w:name="_Toc2"/>
      <w:r>
        <w:t>Article summary:</w:t>
      </w:r>
      <w:bookmarkEnd w:id="2"/>
    </w:p>
    <w:p>
      <w:pPr>
        <w:jc w:val="both"/>
      </w:pPr>
      <w:r>
        <w:rPr/>
        <w:t xml:space="preserve">1. 晶格旋转对铝合金拉压不对称有重要作用。</w:t>
      </w:r>
    </w:p>
    <w:p>
      <w:pPr>
        <w:jc w:val="both"/>
      </w:pPr>
      <w:r>
        <w:rPr/>
        <w:t xml:space="preserve">2. 压缩会导致高密度的晶间位错和晶格旋转，向低模量方向。</w:t>
      </w:r>
    </w:p>
    <w:p>
      <w:pPr>
        <w:jc w:val="both"/>
      </w:pPr>
      <w:r>
        <w:rPr/>
        <w:t xml:space="preserve">3. 面心立方、体心立方和六角密排结构的晶体材料在拉压载荷下都存在应力-应变曲线的不对称性。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由于本文是一篇科学论文，其内容主要涉及到铝合金的拉压不对称性以及晶格旋转对此的影响。因此，文章并没有明显的偏见或宣传内容。</w:t>
      </w:r>
    </w:p>
    <w:p>
      <w:pPr>
        <w:jc w:val="both"/>
      </w:pPr>
      <w:r>
        <w:rPr/>
        <w:t xml:space="preserve"/>
      </w:r>
    </w:p>
    <w:p>
      <w:pPr>
        <w:jc w:val="both"/>
      </w:pPr>
      <w:r>
        <w:rPr/>
        <w:t xml:space="preserve">然而，在文章中可能存在一些片面报道或缺失考虑点的情况。例如，文章提到了晶体取向对金属材料力学响应的重要性，但未提及其他可能影响力学响应的因素，如材料微观结构、化学成分等。此外，文章也未探讨其他可能导致拉压不对称性的机制。</w:t>
      </w:r>
    </w:p>
    <w:p>
      <w:pPr>
        <w:jc w:val="both"/>
      </w:pPr>
      <w:r>
        <w:rPr/>
        <w:t xml:space="preserve"/>
      </w:r>
    </w:p>
    <w:p>
      <w:pPr>
        <w:jc w:val="both"/>
      </w:pPr>
      <w:r>
        <w:rPr/>
        <w:t xml:space="preserve">另外，文章中提到了一些研究结果和理论模型，但并未提供足够的证据来支持这些主张。例如，在讨论BCC晶体塑性变形机制时，文章提到了非Schmid效应和滑移引起的边缘位错生成等因素，并引用了相关研究结果。然而，文章并未说明这些结果是否得到广泛认可，并且也未提供足够的数据来支持这些主张。</w:t>
      </w:r>
    </w:p>
    <w:p>
      <w:pPr>
        <w:jc w:val="both"/>
      </w:pPr>
      <w:r>
        <w:rPr/>
        <w:t xml:space="preserve"/>
      </w:r>
    </w:p>
    <w:p>
      <w:pPr>
        <w:jc w:val="both"/>
      </w:pPr>
      <w:r>
        <w:rPr/>
        <w:t xml:space="preserve">总之，尽管本文是一篇科学论文，并没有明显的偏见或宣传内容，但在某些方面仍存在片面报道、缺失考虑点和缺乏证据等问题。为了更全面地了解铝合金拉压不对称性的机制，需要进一步研究和探讨。</w:t>
      </w:r>
    </w:p>
    <w:p>
      <w:pPr>
        <w:pStyle w:val="Heading1"/>
      </w:pPr>
      <w:bookmarkStart w:id="5" w:name="_Toc5"/>
      <w:r>
        <w:t>Topics for further research:</w:t>
      </w:r>
      <w:bookmarkEnd w:id="5"/>
    </w:p>
    <w:p>
      <w:pPr>
        <w:spacing w:after="0"/>
        <w:numPr>
          <w:ilvl w:val="0"/>
          <w:numId w:val="2"/>
        </w:numPr>
      </w:pPr>
      <w:r>
        <w:rPr/>
        <w:t xml:space="preserve">Microstructure of aluminum alloys
</w:t>
      </w:r>
    </w:p>
    <w:p>
      <w:pPr>
        <w:spacing w:after="0"/>
        <w:numPr>
          <w:ilvl w:val="0"/>
          <w:numId w:val="2"/>
        </w:numPr>
      </w:pPr>
      <w:r>
        <w:rPr/>
        <w:t xml:space="preserve">Chemical composition of aluminum alloys
</w:t>
      </w:r>
    </w:p>
    <w:p>
      <w:pPr>
        <w:spacing w:after="0"/>
        <w:numPr>
          <w:ilvl w:val="0"/>
          <w:numId w:val="2"/>
        </w:numPr>
      </w:pPr>
      <w:r>
        <w:rPr/>
        <w:t xml:space="preserve">Other mechanisms causing tension-compression asymmetry
</w:t>
      </w:r>
    </w:p>
    <w:p>
      <w:pPr>
        <w:spacing w:after="0"/>
        <w:numPr>
          <w:ilvl w:val="0"/>
          <w:numId w:val="2"/>
        </w:numPr>
      </w:pPr>
      <w:r>
        <w:rPr/>
        <w:t xml:space="preserve">Evidence supporting non-Schmid effect and edge dislocation generation
</w:t>
      </w:r>
    </w:p>
    <w:p>
      <w:pPr>
        <w:spacing w:after="0"/>
        <w:numPr>
          <w:ilvl w:val="0"/>
          <w:numId w:val="2"/>
        </w:numPr>
      </w:pPr>
      <w:r>
        <w:rPr/>
        <w:t xml:space="preserve">Limitations of the research findings and models presented
</w:t>
      </w:r>
    </w:p>
    <w:p>
      <w:pPr>
        <w:numPr>
          <w:ilvl w:val="0"/>
          <w:numId w:val="2"/>
        </w:numPr>
      </w:pPr>
      <w:r>
        <w:rPr/>
        <w:t xml:space="preserve">Further research on tension-compression asymmetry in aluminum alloys</w:t>
      </w:r>
    </w:p>
    <w:p>
      <w:pPr>
        <w:pStyle w:val="Heading1"/>
      </w:pPr>
      <w:bookmarkStart w:id="6" w:name="_Toc6"/>
      <w:r>
        <w:t>Report location:</w:t>
      </w:r>
      <w:bookmarkEnd w:id="6"/>
    </w:p>
    <w:p>
      <w:hyperlink r:id="rId8" w:history="1">
        <w:r>
          <w:rPr>
            <w:color w:val="2980b9"/>
            <w:u w:val="single"/>
          </w:rPr>
          <w:t xml:space="preserve">https://www.fullpicture.app/item/2f31e3550e7f7b5e97bf43250eb8ec1b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6160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74964192200242X" TargetMode="External"/><Relationship Id="rId8" Type="http://schemas.openxmlformats.org/officeDocument/2006/relationships/hyperlink" Target="https://www.fullpicture.app/item/2f31e3550e7f7b5e97bf43250eb8ec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2023-12-27T23:40:55+01:00</dcterms:created>
  <dcterms:modified xsi:type="dcterms:W3CDTF">2023-12-27T23:40:55+01:00</dcterms:modified>
</cp:coreProperties>
</file>

<file path=docProps/custom.xml><?xml version="1.0" encoding="utf-8"?>
<Properties xmlns="http://schemas.openxmlformats.org/officeDocument/2006/custom-properties" xmlns:vt="http://schemas.openxmlformats.org/officeDocument/2006/docPropsVTypes"/>
</file>