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PolitiFact | What exactly will new DHS ‘Disinformation Governance Board’ do?</w:t>
      </w:r>
      <w:br/>
      <w:hyperlink r:id="rId7" w:history="1">
        <w:r>
          <w:rPr>
            <w:color w:val="2980b9"/>
            <w:u w:val="single"/>
          </w:rPr>
          <w:t xml:space="preserve">https://www.politifact.com/article/2022/may/10/what-exactly-will-new-dhs-disinformation-governanc/</w:t>
        </w:r>
      </w:hyperlink>
    </w:p>
    <w:p>
      <w:pPr>
        <w:pStyle w:val="Heading1"/>
      </w:pPr>
      <w:bookmarkStart w:id="2" w:name="_Toc2"/>
      <w:r>
        <w:t>Article summary:</w:t>
      </w:r>
      <w:bookmarkEnd w:id="2"/>
    </w:p>
    <w:p>
      <w:pPr>
        <w:jc w:val="both"/>
      </w:pPr>
      <w:r>
        <w:rPr/>
        <w:t xml:space="preserve">1. The Disinformation Governance Board is a working group created by the U.S. Department of Homeland Security to tackle disinformation that threatens national security.</w:t>
      </w:r>
    </w:p>
    <w:p>
      <w:pPr>
        <w:jc w:val="both"/>
      </w:pPr>
      <w:r>
        <w:rPr/>
        <w:t xml:space="preserve">2. The board will seek to do its job without infringing on Americans' free speech or civil liberties, and will share information with agencies within the department and release quarterly reports to Congress and oversight committees.</w:t>
      </w:r>
    </w:p>
    <w:p>
      <w:pPr>
        <w:jc w:val="both"/>
      </w:pPr>
      <w:r>
        <w:rPr/>
        <w:t xml:space="preserve">3. The board is made up of leaders from several agencies within DHS, including the Office for Civil Rights and Civil Liberties, and is co-chaired by the DHS Undersecretary for Policy and the Principal Deputy General Counsel.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Disinformation Governance Board recently announced by Alejandro Mayorkas, Secretary of the U.S. Department of Homeland Security (DHS). It outlines what is known about the board so far, such as its purpose, goals, composition, and previous work done by DHS in this area. The article also addresses criticism from Republican lawmakers who have expressed concern over potential infringement on free speech rights protected under the First Amendment. </w:t>
      </w:r>
    </w:p>
    <w:p>
      <w:pPr>
        <w:jc w:val="both"/>
      </w:pPr>
      <w:r>
        <w:rPr/>
        <w:t xml:space="preserve">Overall, the article does a good job of providing an overview of what is known about the Disinformation Governance Board so far and addressing some of the criticism it has received from Republican lawmakers. However, there are some points that could be further explored in order to provide a more comprehensive analysis of this issue. For example, while it mentions that DHS has previously used publicly available sources to identify disinformation that could pose a threat to national security, it does not provide any details on how these sources are used or how effective they have been in countering disinformation campaigns from foreign states like Russia, China and Iran. Additionally, while it mentions Nina Jankowitz’s background as executive director of the board and her past support for Hillary Clinton during the 2016 campaign as well as other comments she has made in relation to free speech absolutists potentially having an effect on marginalized communities online, it does not provide any further details on her qualifications or experience in tackling disinformation campaigns from foreign states or transnational criminal organizations which are mentioned as spreaders of disinformation in DHS’s fact sheet on this issue. </w:t>
      </w:r>
    </w:p>
    <w:p>
      <w:pPr>
        <w:jc w:val="both"/>
      </w:pPr>
      <w:r>
        <w:rPr/>
        <w:t xml:space="preserve">In conclusion, while this article provides a good overview of what is known about the Disinformation Governance Board so far and addresses some criticism it has received from Republican lawmakers, there are still some points that could be further explored in order to provide a more comprehensive analysis of this issue.</w:t>
      </w:r>
    </w:p>
    <w:p>
      <w:pPr>
        <w:pStyle w:val="Heading1"/>
      </w:pPr>
      <w:bookmarkStart w:id="5" w:name="_Toc5"/>
      <w:r>
        <w:t>Topics for further research:</w:t>
      </w:r>
      <w:bookmarkEnd w:id="5"/>
    </w:p>
    <w:p>
      <w:pPr>
        <w:spacing w:after="0"/>
        <w:numPr>
          <w:ilvl w:val="0"/>
          <w:numId w:val="2"/>
        </w:numPr>
      </w:pPr>
      <w:r>
        <w:rPr/>
        <w:t xml:space="preserve">Disinformation Governance Board qualifications </w:t>
      </w:r>
    </w:p>
    <w:p>
      <w:pPr>
        <w:spacing w:after="0"/>
        <w:numPr>
          <w:ilvl w:val="0"/>
          <w:numId w:val="2"/>
        </w:numPr>
      </w:pPr>
      <w:r>
        <w:rPr/>
        <w:t xml:space="preserve">Disinformation Governance Board effectiveness </w:t>
      </w:r>
    </w:p>
    <w:p>
      <w:pPr>
        <w:spacing w:after="0"/>
        <w:numPr>
          <w:ilvl w:val="0"/>
          <w:numId w:val="2"/>
        </w:numPr>
      </w:pPr>
      <w:r>
        <w:rPr/>
        <w:t xml:space="preserve">Disinformation Governance Board foreign state threats </w:t>
      </w:r>
    </w:p>
    <w:p>
      <w:pPr>
        <w:spacing w:after="0"/>
        <w:numPr>
          <w:ilvl w:val="0"/>
          <w:numId w:val="2"/>
        </w:numPr>
      </w:pPr>
      <w:r>
        <w:rPr/>
        <w:t xml:space="preserve">Nina Jankowitz qualifications </w:t>
      </w:r>
    </w:p>
    <w:p>
      <w:pPr>
        <w:spacing w:after="0"/>
        <w:numPr>
          <w:ilvl w:val="0"/>
          <w:numId w:val="2"/>
        </w:numPr>
      </w:pPr>
      <w:r>
        <w:rPr/>
        <w:t xml:space="preserve">Nina Jankowitz experience </w:t>
      </w:r>
    </w:p>
    <w:p>
      <w:pPr>
        <w:numPr>
          <w:ilvl w:val="0"/>
          <w:numId w:val="2"/>
        </w:numPr>
      </w:pPr>
      <w:r>
        <w:rPr/>
        <w:t xml:space="preserve">Disinformation Governance Board transnational criminal organizations</w:t>
      </w:r>
    </w:p>
    <w:p>
      <w:pPr>
        <w:pStyle w:val="Heading1"/>
      </w:pPr>
      <w:bookmarkStart w:id="6" w:name="_Toc6"/>
      <w:r>
        <w:t>Report location:</w:t>
      </w:r>
      <w:bookmarkEnd w:id="6"/>
    </w:p>
    <w:p>
      <w:hyperlink r:id="rId8" w:history="1">
        <w:r>
          <w:rPr>
            <w:color w:val="2980b9"/>
            <w:u w:val="single"/>
          </w:rPr>
          <w:t xml:space="preserve">https://www.fullpicture.app/item/2f083c19dc9be613ff3fba06929dccfb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517A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olitifact.com/article/2022/may/10/what-exactly-will-new-dhs-disinformation-governanc/" TargetMode="External"/><Relationship Id="rId8" Type="http://schemas.openxmlformats.org/officeDocument/2006/relationships/hyperlink" Target="https://www.fullpicture.app/item/2f083c19dc9be613ff3fba06929dcc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2023-02-21T11:13:05+01:00</dcterms:created>
  <dcterms:modified xsi:type="dcterms:W3CDTF">2023-02-21T11:13:05+01:00</dcterms:modified>
</cp:coreProperties>
</file>

<file path=docProps/custom.xml><?xml version="1.0" encoding="utf-8"?>
<Properties xmlns="http://schemas.openxmlformats.org/officeDocument/2006/custom-properties" xmlns:vt="http://schemas.openxmlformats.org/officeDocument/2006/docPropsVTypes"/>
</file>