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Integrated non-targeted lipidomics and metabolomics analyses for fluctuations of neonicotinoids imidacloprid and acetamiprid on Neuro-2a cells. Environmental Pollution, 284, 117327 | 10.1016/j.envpol.2021.117327</w:t>
      </w:r>
      <w:br/>
      <w:hyperlink r:id="rId7" w:history="1">
        <w:r>
          <w:rPr>
            <w:color w:val="2980b9"/>
            <w:u w:val="single"/>
          </w:rPr>
          <w:t xml:space="preserve">https://sci-hub.st/10.1016/j.envpol.2021.117327</w:t>
        </w:r>
      </w:hyperlink>
    </w:p>
    <w:p>
      <w:pPr>
        <w:pStyle w:val="Heading1"/>
      </w:pPr>
      <w:bookmarkStart w:id="2" w:name="_Toc2"/>
      <w:r>
        <w:t>Article summary:</w:t>
      </w:r>
      <w:bookmarkEnd w:id="2"/>
    </w:p>
    <w:p>
      <w:pPr>
        <w:jc w:val="both"/>
      </w:pPr>
      <w:r>
        <w:rPr/>
        <w:t xml:space="preserve">1. This study conducted an integrated non-targeted lipidomics and metabolomics analysis to investigate the fluctuations of neonicotinoids imidacloprid and acetamiprid on Neuro-2a cells. </w:t>
      </w:r>
    </w:p>
    <w:p>
      <w:pPr>
        <w:jc w:val="both"/>
      </w:pPr>
      <w:r>
        <w:rPr/>
        <w:t xml:space="preserve">2. The results showed that both imidacloprid and acetamiprid could induce significant changes in the levels of lipids and metabolites in Neuro-2a cells. </w:t>
      </w:r>
    </w:p>
    <w:p>
      <w:pPr>
        <w:jc w:val="both"/>
      </w:pPr>
      <w:r>
        <w:rPr/>
        <w:t xml:space="preserve">3. The findings suggest that neonicotinoids may have potential adverse effects on the health of humans and other organisms, which should be further studied.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description of the research methods used, as well as a comprehensive analysis of the results obtained from the experiment. The authors also provide a thorough discussion of their findings, including potential implications for human health. However, there are some potential biases that should be noted. For example, the authors do not discuss any possible risks associated with exposure to neonicotinoids or explore any counterarguments to their findings. Additionally, they do not present both sides equally; instead, they focus primarily on the potential adverse effects of neonicotinoids without providing much information about their benefits or uses. Furthermore, there is no mention of any promotional content in the article, which could lead readers to believe that all claims made are supported by evidence when this may not necessarily be true. In conclusion, while this article is generally reliable and trustworthy, readers should be aware of these potential biases before drawing any conclusions from its findings.</w:t>
      </w:r>
    </w:p>
    <w:p>
      <w:pPr>
        <w:pStyle w:val="Heading1"/>
      </w:pPr>
      <w:bookmarkStart w:id="5" w:name="_Toc5"/>
      <w:r>
        <w:t>Topics for further research:</w:t>
      </w:r>
      <w:bookmarkEnd w:id="5"/>
    </w:p>
    <w:p>
      <w:pPr>
        <w:spacing w:after="0"/>
        <w:numPr>
          <w:ilvl w:val="0"/>
          <w:numId w:val="2"/>
        </w:numPr>
      </w:pPr>
      <w:r>
        <w:rPr/>
        <w:t xml:space="preserve">Benefits of neonicotinoids</w:t>
      </w:r>
    </w:p>
    <w:p>
      <w:pPr>
        <w:spacing w:after="0"/>
        <w:numPr>
          <w:ilvl w:val="0"/>
          <w:numId w:val="2"/>
        </w:numPr>
      </w:pPr>
      <w:r>
        <w:rPr/>
        <w:t xml:space="preserve">Risks associated with neonicotinoids</w:t>
      </w:r>
    </w:p>
    <w:p>
      <w:pPr>
        <w:spacing w:after="0"/>
        <w:numPr>
          <w:ilvl w:val="0"/>
          <w:numId w:val="2"/>
        </w:numPr>
      </w:pPr>
      <w:r>
        <w:rPr/>
        <w:t xml:space="preserve">Counterarguments to neonicotinoid research</w:t>
      </w:r>
    </w:p>
    <w:p>
      <w:pPr>
        <w:spacing w:after="0"/>
        <w:numPr>
          <w:ilvl w:val="0"/>
          <w:numId w:val="2"/>
        </w:numPr>
      </w:pPr>
      <w:r>
        <w:rPr/>
        <w:t xml:space="preserve">Promotional content related to neonicotinoids</w:t>
      </w:r>
    </w:p>
    <w:p>
      <w:pPr>
        <w:spacing w:after="0"/>
        <w:numPr>
          <w:ilvl w:val="0"/>
          <w:numId w:val="2"/>
        </w:numPr>
      </w:pPr>
      <w:r>
        <w:rPr/>
        <w:t xml:space="preserve">Human health implications of neonicotinoids</w:t>
      </w:r>
    </w:p>
    <w:p>
      <w:pPr>
        <w:numPr>
          <w:ilvl w:val="0"/>
          <w:numId w:val="2"/>
        </w:numPr>
      </w:pPr>
      <w:r>
        <w:rPr/>
        <w:t xml:space="preserve">Regulatory policies on neonicotinoids</w:t>
      </w:r>
    </w:p>
    <w:p>
      <w:pPr>
        <w:pStyle w:val="Heading1"/>
      </w:pPr>
      <w:bookmarkStart w:id="6" w:name="_Toc6"/>
      <w:r>
        <w:t>Report location:</w:t>
      </w:r>
      <w:bookmarkEnd w:id="6"/>
    </w:p>
    <w:p>
      <w:hyperlink r:id="rId8" w:history="1">
        <w:r>
          <w:rPr>
            <w:color w:val="2980b9"/>
            <w:u w:val="single"/>
          </w:rPr>
          <w:t xml:space="preserve">https://www.fullpicture.app/item/2d9aca7a4a827b4ef5ca09afa126dcb0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27D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envpol.2021.117327" TargetMode="External"/><Relationship Id="rId8" Type="http://schemas.openxmlformats.org/officeDocument/2006/relationships/hyperlink" Target="https://www.fullpicture.app/item/2d9aca7a4a827b4ef5ca09afa126dc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2023-02-18T17:25:18+01:00</dcterms:created>
  <dcterms:modified xsi:type="dcterms:W3CDTF">2023-02-18T17:25:18+01:00</dcterms:modified>
</cp:coreProperties>
</file>

<file path=docProps/custom.xml><?xml version="1.0" encoding="utf-8"?>
<Properties xmlns="http://schemas.openxmlformats.org/officeDocument/2006/custom-properties" xmlns:vt="http://schemas.openxmlformats.org/officeDocument/2006/docPropsVTypes"/>
</file>