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Uncertainty assessment of 3D geological models based on spatial diffusion and merging model</w:t>
      </w:r>
      <w:br/>
      <w:hyperlink r:id="rId7" w:history="1">
        <w:r>
          <w:rPr>
            <w:color w:val="2980b9"/>
            <w:u w:val="single"/>
          </w:rPr>
          <w:t xml:space="preserve">https://www.degruyter.com/document/doi/10.1515/geo-2022-0456/html</w:t>
        </w:r>
      </w:hyperlink>
    </w:p>
    <w:p>
      <w:pPr>
        <w:pStyle w:val="Heading1"/>
      </w:pPr>
      <w:bookmarkStart w:id="2" w:name="_Toc2"/>
      <w:r>
        <w:t>Article summary:</w:t>
      </w:r>
      <w:bookmarkEnd w:id="2"/>
    </w:p>
    <w:p>
      <w:pPr>
        <w:jc w:val="both"/>
      </w:pPr>
      <w:r>
        <w:rPr/>
        <w:t xml:space="preserve">1. 地质模型的不确定性是一个重要问题，由于缺乏数学系统化的不确定性理论，难以量化描述和普遍解释地质模型中的不确定性。</w:t>
      </w:r>
    </w:p>
    <w:p>
      <w:pPr>
        <w:jc w:val="both"/>
      </w:pPr>
      <w:r>
        <w:rPr/>
        <w:t xml:space="preserve">2. 地质模型的不确定性问题有三个方面：数据源不确定性、空间扩散和合并的不确定性、地质块边界的不确定性。</w:t>
      </w:r>
    </w:p>
    <w:p>
      <w:pPr>
        <w:jc w:val="both"/>
      </w:pPr>
      <w:r>
        <w:rPr/>
        <w:t xml:space="preserve">3. 目前对于空间扩散和合并的不确定性问题还没有研究，而地质模型中的空间关系会导致不确定性从数据源扩散到整个空间。</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作为一篇关于地质模型不确定性评估的论文，文章提出了一些有价值的观点和方法。然而，在阅读文章时，我们也可以发现一些潜在的偏见和问题。</w:t>
      </w:r>
    </w:p>
    <w:p>
      <w:pPr>
        <w:jc w:val="both"/>
      </w:pPr>
      <w:r>
        <w:rPr/>
        <w:t xml:space="preserve"/>
      </w:r>
    </w:p>
    <w:p>
      <w:pPr>
        <w:jc w:val="both"/>
      </w:pPr>
      <w:r>
        <w:rPr/>
        <w:t xml:space="preserve">首先，文章没有充分考虑到地质模型建立过程中存在的人为因素。例如，作者提到了不同建模方法和参数可能会导致不同的地质模型，但并没有深入探讨这些因素对不确定性的影响。此外，作者也没有考虑到建模者自身对数据解释和处理的主观性可能会影响地质模型的准确性和可靠性。</w:t>
      </w:r>
    </w:p>
    <w:p>
      <w:pPr>
        <w:jc w:val="both"/>
      </w:pPr>
      <w:r>
        <w:rPr/>
        <w:t xml:space="preserve"/>
      </w:r>
    </w:p>
    <w:p>
      <w:pPr>
        <w:jc w:val="both"/>
      </w:pPr>
      <w:r>
        <w:rPr/>
        <w:t xml:space="preserve">其次，文章在描述数据源不确定性时使用了“随机变量”和“不确定变量”的概念，并将其视为基本数学模型。然而，在实际应用中，这些概念并不能完全描述数据源的复杂性和多样性。此外，文章未能充分考虑到数据源本身存在误差或缺失可能会对地质模型产生重大影响。</w:t>
      </w:r>
    </w:p>
    <w:p>
      <w:pPr>
        <w:jc w:val="both"/>
      </w:pPr>
      <w:r>
        <w:rPr/>
        <w:t xml:space="preserve"/>
      </w:r>
    </w:p>
    <w:p>
      <w:pPr>
        <w:jc w:val="both"/>
      </w:pPr>
      <w:r>
        <w:rPr/>
        <w:t xml:space="preserve">另外，在讨论空间扩散和合并方面，文章提出了一些有趣的想法和方法。然而，在实际应用中，这些方法是否适用于所有类型的地质模型仍需进一步研究。</w:t>
      </w:r>
    </w:p>
    <w:p>
      <w:pPr>
        <w:jc w:val="both"/>
      </w:pPr>
      <w:r>
        <w:rPr/>
        <w:t xml:space="preserve"/>
      </w:r>
    </w:p>
    <w:p>
      <w:pPr>
        <w:jc w:val="both"/>
      </w:pPr>
      <w:r>
        <w:rPr/>
        <w:t xml:space="preserve">最后，在整篇文章中，作者似乎更加关注地质模型不确定性评估方法本身而非其实际应用效果。这种偏向理论研究而非实践应用可能会导致研究成果与实际需求脱节。</w:t>
      </w:r>
    </w:p>
    <w:p>
      <w:pPr>
        <w:jc w:val="both"/>
      </w:pPr>
      <w:r>
        <w:rPr/>
        <w:t xml:space="preserve"/>
      </w:r>
    </w:p>
    <w:p>
      <w:pPr>
        <w:jc w:val="both"/>
      </w:pPr>
      <w:r>
        <w:rPr/>
        <w:t xml:space="preserve">综上所述，尽管该论文提供了一些有价值的思路和方法来评估地质模型不确定性，但仍需要更加全面、客观、实践导向的研究来解决该问题。</w:t>
      </w:r>
    </w:p>
    <w:p>
      <w:pPr>
        <w:pStyle w:val="Heading1"/>
      </w:pPr>
      <w:bookmarkStart w:id="5" w:name="_Toc5"/>
      <w:r>
        <w:t>Topics for further research:</w:t>
      </w:r>
      <w:bookmarkEnd w:id="5"/>
    </w:p>
    <w:p>
      <w:pPr>
        <w:spacing w:after="0"/>
        <w:numPr>
          <w:ilvl w:val="0"/>
          <w:numId w:val="2"/>
        </w:numPr>
      </w:pPr>
      <w:r>
        <w:rPr/>
        <w:t xml:space="preserve">Human factors in geological modeling
</w:t>
      </w:r>
    </w:p>
    <w:p>
      <w:pPr>
        <w:spacing w:after="0"/>
        <w:numPr>
          <w:ilvl w:val="0"/>
          <w:numId w:val="2"/>
        </w:numPr>
      </w:pPr>
      <w:r>
        <w:rPr/>
        <w:t xml:space="preserve">Complexity and diversity of data sources
</w:t>
      </w:r>
    </w:p>
    <w:p>
      <w:pPr>
        <w:spacing w:after="0"/>
        <w:numPr>
          <w:ilvl w:val="0"/>
          <w:numId w:val="2"/>
        </w:numPr>
      </w:pPr>
      <w:r>
        <w:rPr/>
        <w:t xml:space="preserve">Errors and missing data in data sources
</w:t>
      </w:r>
    </w:p>
    <w:p>
      <w:pPr>
        <w:spacing w:after="0"/>
        <w:numPr>
          <w:ilvl w:val="0"/>
          <w:numId w:val="2"/>
        </w:numPr>
      </w:pPr>
      <w:r>
        <w:rPr/>
        <w:t xml:space="preserve">Applicability of spatial diffusion and merging methods
</w:t>
      </w:r>
    </w:p>
    <w:p>
      <w:pPr>
        <w:spacing w:after="0"/>
        <w:numPr>
          <w:ilvl w:val="0"/>
          <w:numId w:val="2"/>
        </w:numPr>
      </w:pPr>
      <w:r>
        <w:rPr/>
        <w:t xml:space="preserve">Practical application of uncertainty evaluation methods
</w:t>
      </w:r>
    </w:p>
    <w:p>
      <w:pPr>
        <w:spacing w:after="0"/>
        <w:numPr>
          <w:ilvl w:val="0"/>
          <w:numId w:val="2"/>
        </w:numPr>
      </w:pPr>
      <w:r>
        <w:rPr/>
        <w:t xml:space="preserve">Comprehensive</w:t>
      </w:r>
    </w:p>
    <w:p>
      <w:pPr>
        <w:spacing w:after="0"/>
        <w:numPr>
          <w:ilvl w:val="0"/>
          <w:numId w:val="2"/>
        </w:numPr>
      </w:pPr>
      <w:r>
        <w:rPr/>
        <w:t xml:space="preserve">objective</w:t>
      </w:r>
    </w:p>
    <w:p>
      <w:pPr>
        <w:numPr>
          <w:ilvl w:val="0"/>
          <w:numId w:val="2"/>
        </w:numPr>
      </w:pPr>
      <w:r>
        <w:rPr/>
        <w:t xml:space="preserve">and practice-oriented research</w:t>
      </w:r>
    </w:p>
    <w:p>
      <w:pPr>
        <w:pStyle w:val="Heading1"/>
      </w:pPr>
      <w:bookmarkStart w:id="6" w:name="_Toc6"/>
      <w:r>
        <w:t>Report location:</w:t>
      </w:r>
      <w:bookmarkEnd w:id="6"/>
    </w:p>
    <w:p>
      <w:hyperlink r:id="rId8" w:history="1">
        <w:r>
          <w:rPr>
            <w:color w:val="2980b9"/>
            <w:u w:val="single"/>
          </w:rPr>
          <w:t xml:space="preserve">https://www.fullpicture.app/item/2cdd1d239acf02a026538361ffcdcbba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E528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gruyter.com/document/doi/10.1515/geo-2022-0456/html" TargetMode="External"/><Relationship Id="rId8" Type="http://schemas.openxmlformats.org/officeDocument/2006/relationships/hyperlink" Target="https://www.fullpicture.app/item/2cdd1d239acf02a026538361ffcdcb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2024-01-19T07:43:23+01:00</dcterms:created>
  <dcterms:modified xsi:type="dcterms:W3CDTF">2024-01-19T07:43:23+01:00</dcterms:modified>
</cp:coreProperties>
</file>

<file path=docProps/custom.xml><?xml version="1.0" encoding="utf-8"?>
<Properties xmlns="http://schemas.openxmlformats.org/officeDocument/2006/custom-properties" xmlns:vt="http://schemas.openxmlformats.org/officeDocument/2006/docPropsVTypes"/>
</file>