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profiling of CNS border compartment leukocytes reveals that B cells and their progenitors reside in non-diseased meninges | Nature Neuroscience</w:t>
      </w:r>
      <w:br/>
      <w:hyperlink r:id="rId7" w:history="1">
        <w:r>
          <w:rPr>
            <w:color w:val="2980b9"/>
            <w:u w:val="single"/>
          </w:rPr>
          <w:t xml:space="preserve">https://www.nature.com/articles/s41593-021-00880-y</w:t>
        </w:r>
      </w:hyperlink>
    </w:p>
    <w:p>
      <w:pPr>
        <w:pStyle w:val="Heading1"/>
      </w:pPr>
      <w:bookmarkStart w:id="2" w:name="_Toc2"/>
      <w:r>
        <w:t>Article summary:</w:t>
      </w:r>
      <w:bookmarkEnd w:id="2"/>
    </w:p>
    <w:p>
      <w:pPr>
        <w:jc w:val="both"/>
      </w:pPr>
      <w:r>
        <w:rPr/>
        <w:t xml:space="preserve">1. Single-cell profiling of CNS border compartment leukocytes reveals that B cells and their progenitors reside in non-diseased meninges.</w:t>
      </w:r>
    </w:p>
    <w:p>
      <w:pPr>
        <w:jc w:val="both"/>
      </w:pPr>
      <w:r>
        <w:rPr/>
        <w:t xml:space="preserve">2. The dura contains a large proportion of homeostatic B cells located in lymphatic vessels and in the dura tissue that were also present in humans.</w:t>
      </w:r>
    </w:p>
    <w:p>
      <w:pPr>
        <w:jc w:val="both"/>
      </w:pPr>
      <w:r>
        <w:rPr/>
        <w:t xml:space="preserve">3. Murine dura Bcs were long-term tissue resident and showed signs of local maturation in experimental neuroinflammation.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"Single-cell profiling of CNS border compartment leukocytes reveals that B cells and their progenitors reside in non-diseased meninges" provides a detailed analysis of the composition of tissue-resident leukocytes in the border compartments of the central nervous system (CNS). The study uses single-cell RNA sequencing to identify unique cellular compositions in each CNS-associated border compartment, including the dura, pia-enriched subdural meninges (SDM), cerebrospinal fluid (CSF), choroid plexus (CP), and CNS parenchyma.</w:t>
      </w:r>
    </w:p>
    <w:p>
      <w:pPr>
        <w:jc w:val="both"/>
      </w:pPr>
      <w:r>
        <w:rPr/>
        <w:t xml:space="preserve"/>
      </w:r>
    </w:p>
    <w:p>
      <w:pPr>
        <w:jc w:val="both"/>
      </w:pPr>
      <w:r>
        <w:rPr/>
        <w:t xml:space="preserve">One potential bias in this study is its focus on healthy rodents. While this provides valuable information about the baseline composition of CNS border compartment leukocytes, it may not fully capture the complexity of these compartments under pathological conditions. Additionally, the study only focuses on TRLs and does not include analysis of other immune cell populations that may be present in these compartments.</w:t>
      </w:r>
    </w:p>
    <w:p>
      <w:pPr>
        <w:jc w:val="both"/>
      </w:pPr>
      <w:r>
        <w:rPr/>
        <w:t xml:space="preserve"/>
      </w:r>
    </w:p>
    <w:p>
      <w:pPr>
        <w:jc w:val="both"/>
      </w:pPr>
      <w:r>
        <w:rPr/>
        <w:t xml:space="preserve">The article also makes unsupported claims about the role of meningeal lymphatics in neuroinflammation without providing sufficient evidence to support this claim. While previous studies have suggested a link between meningeal lymphatics and neuroinflammation, more research is needed to fully understand this relationship.</w:t>
      </w:r>
    </w:p>
    <w:p>
      <w:pPr>
        <w:jc w:val="both"/>
      </w:pPr>
      <w:r>
        <w:rPr/>
        <w:t xml:space="preserve"/>
      </w:r>
    </w:p>
    <w:p>
      <w:pPr>
        <w:jc w:val="both"/>
      </w:pPr>
      <w:r>
        <w:rPr/>
        <w:t xml:space="preserve">Furthermore, while the study provides valuable insights into the cellular composition of CNS border compartments, it does not explore potential functional implications or interactions between different cell populations. This limits our understanding of how these cells may contribute to normal CNS function or disease processes.</w:t>
      </w:r>
    </w:p>
    <w:p>
      <w:pPr>
        <w:jc w:val="both"/>
      </w:pPr>
      <w:r>
        <w:rPr/>
        <w:t xml:space="preserve"/>
      </w:r>
    </w:p>
    <w:p>
      <w:pPr>
        <w:jc w:val="both"/>
      </w:pPr>
      <w:r>
        <w:rPr/>
        <w:t xml:space="preserve">Overall, while this study provides important insights into the cellular composition of CNS border compartments, it is important to consider its limitations and potential biases when interpreting its findings. Further research is needed to fully understand the complex interactions between different immune cell populations in these compartments and their role in normal CNS function and disease processes.</w:t>
      </w:r>
    </w:p>
    <w:p>
      <w:pPr>
        <w:pStyle w:val="Heading1"/>
      </w:pPr>
      <w:bookmarkStart w:id="5" w:name="_Toc5"/>
      <w:r>
        <w:t>Topics for further research:</w:t>
      </w:r>
      <w:bookmarkEnd w:id="5"/>
    </w:p>
    <w:p>
      <w:pPr>
        <w:spacing w:after="0"/>
        <w:numPr>
          <w:ilvl w:val="0"/>
          <w:numId w:val="2"/>
        </w:numPr>
      </w:pPr>
      <w:r>
        <w:rPr/>
        <w:t xml:space="preserve">Role of other immune cell populations in CNS border compartments
</w:t>
      </w:r>
    </w:p>
    <w:p>
      <w:pPr>
        <w:spacing w:after="0"/>
        <w:numPr>
          <w:ilvl w:val="0"/>
          <w:numId w:val="2"/>
        </w:numPr>
      </w:pPr>
      <w:r>
        <w:rPr/>
        <w:t xml:space="preserve">Pathological changes in CNS border compartment leukocytes
</w:t>
      </w:r>
    </w:p>
    <w:p>
      <w:pPr>
        <w:spacing w:after="0"/>
        <w:numPr>
          <w:ilvl w:val="0"/>
          <w:numId w:val="2"/>
        </w:numPr>
      </w:pPr>
      <w:r>
        <w:rPr/>
        <w:t xml:space="preserve">Interactions between different cell populations in CNS border compartments
</w:t>
      </w:r>
    </w:p>
    <w:p>
      <w:pPr>
        <w:spacing w:after="0"/>
        <w:numPr>
          <w:ilvl w:val="0"/>
          <w:numId w:val="2"/>
        </w:numPr>
      </w:pPr>
      <w:r>
        <w:rPr/>
        <w:t xml:space="preserve">Functional implications of CNS border compartment leukocytes
</w:t>
      </w:r>
    </w:p>
    <w:p>
      <w:pPr>
        <w:spacing w:after="0"/>
        <w:numPr>
          <w:ilvl w:val="0"/>
          <w:numId w:val="2"/>
        </w:numPr>
      </w:pPr>
      <w:r>
        <w:rPr/>
        <w:t xml:space="preserve">Link between meningeal lymphatics and neuroinflammation
</w:t>
      </w:r>
    </w:p>
    <w:p>
      <w:pPr>
        <w:numPr>
          <w:ilvl w:val="0"/>
          <w:numId w:val="2"/>
        </w:numPr>
      </w:pPr>
      <w:r>
        <w:rPr/>
        <w:t xml:space="preserve">CNS border compartment leukocytes in disease processes</w:t>
      </w:r>
    </w:p>
    <w:p>
      <w:pPr>
        <w:pStyle w:val="Heading1"/>
      </w:pPr>
      <w:bookmarkStart w:id="6" w:name="_Toc6"/>
      <w:r>
        <w:t>Report location:</w:t>
      </w:r>
      <w:bookmarkEnd w:id="6"/>
    </w:p>
    <w:p>
      <w:hyperlink r:id="rId8" w:history="1">
        <w:r>
          <w:rPr>
            <w:color w:val="2980b9"/>
            <w:u w:val="single"/>
          </w:rPr>
          <w:t xml:space="preserve">https://www.fullpicture.app/item/2c10120e0219b12ccedf8ab444847aff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337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3-021-00880-y" TargetMode="External"/><Relationship Id="rId8" Type="http://schemas.openxmlformats.org/officeDocument/2006/relationships/hyperlink" Target="https://www.fullpicture.app/item/2c10120e0219b12ccedf8ab444847a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2023-12-05T12:00:49+01:00</dcterms:created>
  <dcterms:modified xsi:type="dcterms:W3CDTF">2023-12-05T12:00:49+01:00</dcterms:modified>
</cp:coreProperties>
</file>

<file path=docProps/custom.xml><?xml version="1.0" encoding="utf-8"?>
<Properties xmlns="http://schemas.openxmlformats.org/officeDocument/2006/custom-properties" xmlns:vt="http://schemas.openxmlformats.org/officeDocument/2006/docPropsVTypes"/>
</file>