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Liver failure associated with benzbromarone: A case report and review of the literature - PubMed</w:t>
      </w:r>
      <w:br/>
      <w:hyperlink r:id="rId7" w:history="1">
        <w:r>
          <w:rPr>
            <w:color w:val="2980b9"/>
            <w:u w:val="single"/>
          </w:rPr>
          <w:t xml:space="preserve">https://pubmed.ncbi.nlm.nih.gov/31367632/</w:t>
        </w:r>
      </w:hyperlink>
    </w:p>
    <w:p>
      <w:pPr>
        <w:pStyle w:val="Heading1"/>
      </w:pPr>
      <w:bookmarkStart w:id="2" w:name="_Toc2"/>
      <w:r>
        <w:t>Article summary:</w:t>
      </w:r>
      <w:bookmarkEnd w:id="2"/>
    </w:p>
    <w:p>
      <w:pPr>
        <w:jc w:val="both"/>
      </w:pPr>
      <w:r>
        <w:rPr/>
        <w:t xml:space="preserve">1. Benzbromarone是一种利尿药物，可以减少尿酸的近曲小管重吸收。由于其肝毒性，在欧洲市场上已经被撤回。然而，一些利弊评估表明，Benzbromarone的益处大于风险，因此在痛风和高尿酸血症治疗中仍存在争议。</w:t>
      </w:r>
    </w:p>
    <w:p>
      <w:pPr>
        <w:jc w:val="both"/>
      </w:pPr>
      <w:r>
        <w:rPr/>
        <w:t xml:space="preserve"/>
      </w:r>
    </w:p>
    <w:p>
      <w:pPr>
        <w:jc w:val="both"/>
      </w:pPr>
      <w:r>
        <w:rPr/>
        <w:t xml:space="preserve">2. 文中报道了一例39岁男性因黄疸和恶心入院，因高尿酸血症接受Benzbromarone治疗4个月。患者有长达10年的啤酒饮酒史。实验室数据显示严重肝损伤和严重凝血功能障碍，但自身免疫抗体、病毒性肝炎和人类免疫缺陷病毒检测均为阴性。患者最终接受了肝移植手术并迅速康复。</w:t>
      </w:r>
    </w:p>
    <w:p>
      <w:pPr>
        <w:jc w:val="both"/>
      </w:pPr>
      <w:r>
        <w:rPr/>
        <w:t xml:space="preserve"/>
      </w:r>
    </w:p>
    <w:p>
      <w:pPr>
        <w:jc w:val="both"/>
      </w:pPr>
      <w:r>
        <w:rPr/>
        <w:t xml:space="preserve">3. 该案例强调了医生应当警惕Benzbromarone的严重肝毒性。在开具Benzbromarone处方前，医生应评估可能导致肝损伤的高危因素，并在治疗过程中提供监测Benzbromarone肝毒性的建议。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这篇文章对苯溴马酮与肝功能衰竭的关联进行了案例报告和文献综述。然而，文章存在一些潜在的偏见和局限性。</w:t>
      </w:r>
    </w:p>
    <w:p>
      <w:pPr>
        <w:jc w:val="both"/>
      </w:pPr>
      <w:r>
        <w:rPr/>
        <w:t xml:space="preserve"/>
      </w:r>
    </w:p>
    <w:p>
      <w:pPr>
        <w:jc w:val="both"/>
      </w:pPr>
      <w:r>
        <w:rPr/>
        <w:t xml:space="preserve">首先，文章提到了苯溴马酮在欧洲市场上由于肝毒性而被撤回，但却指出最近一些利弊评估认为苯溴马酮的好处大于风险。这种说法可能存在偏见，因为撤回药物通常是基于严重的安全顾虑。作者应该更加客观地讨论苯溴马酮的潜在风险，并提供更全面的信息以供读者参考。</w:t>
      </w:r>
    </w:p>
    <w:p>
      <w:pPr>
        <w:jc w:val="both"/>
      </w:pPr>
      <w:r>
        <w:rPr/>
        <w:t xml:space="preserve"/>
      </w:r>
    </w:p>
    <w:p>
      <w:pPr>
        <w:jc w:val="both"/>
      </w:pPr>
      <w:r>
        <w:rPr/>
        <w:t xml:space="preserve">其次，文章中提到了一个关于使用苯溴马酮治疗高尿酸血症导致急性肝功能衰竭的案例。然而，这只是一个个案，并不能代表所有使用苯溴马酮的患者都会出现类似情况。缺乏大规模研究数据支持使得结论有限。</w:t>
      </w:r>
    </w:p>
    <w:p>
      <w:pPr>
        <w:jc w:val="both"/>
      </w:pPr>
      <w:r>
        <w:rPr/>
        <w:t xml:space="preserve"/>
      </w:r>
    </w:p>
    <w:p>
      <w:pPr>
        <w:jc w:val="both"/>
      </w:pPr>
      <w:r>
        <w:rPr/>
        <w:t xml:space="preserve">此外，文章未探讨其他可能导致肝功能损害的因素，比如患者是否有其他基础疾病或同时服用其他药物等。这些因素可能会影响结果并需要更深入的分析。</w:t>
      </w:r>
    </w:p>
    <w:p>
      <w:pPr>
        <w:jc w:val="both"/>
      </w:pPr>
      <w:r>
        <w:rPr/>
        <w:t xml:space="preserve"/>
      </w:r>
    </w:p>
    <w:p>
      <w:pPr>
        <w:jc w:val="both"/>
      </w:pPr>
      <w:r>
        <w:rPr/>
        <w:t xml:space="preserve">最后，在讨论中提到了医生在开具苯溴马酮处方前应该评估可能导致肝损伤的高风险因素，并建议监测其肝毒性。然而，并没有提供具体的监测方法或建议如何处理潜在的副作用。这种不完整性可能会给读者留下困惑。</w:t>
      </w:r>
    </w:p>
    <w:p>
      <w:pPr>
        <w:jc w:val="both"/>
      </w:pPr>
      <w:r>
        <w:rPr/>
        <w:t xml:space="preserve"/>
      </w:r>
    </w:p>
    <w:p>
      <w:pPr>
        <w:jc w:val="both"/>
      </w:pPr>
      <w:r>
        <w:rPr/>
        <w:t xml:space="preserve">综上所述，虽然这篇文章对苯溴马酮与肝功能衰竭之间的关系进行了探讨，但仍存在一些偏见、局限性和不完整之处。作者可以通过更全面、客观地呈现双方观点，并提供更多证据和建议来改进文章质量。</w:t>
      </w:r>
    </w:p>
    <w:p>
      <w:pPr>
        <w:pStyle w:val="Heading1"/>
      </w:pPr>
      <w:bookmarkStart w:id="5" w:name="_Toc5"/>
      <w:r>
        <w:t>Topics for further research:</w:t>
      </w:r>
      <w:bookmarkEnd w:id="5"/>
    </w:p>
    <w:p>
      <w:pPr>
        <w:spacing w:after="0"/>
        <w:numPr>
          <w:ilvl w:val="0"/>
          <w:numId w:val="2"/>
        </w:numPr>
      </w:pPr>
      <w:r>
        <w:rPr/>
        <w:t xml:space="preserve">苯溴马酮的肝毒性风险
</w:t>
      </w:r>
    </w:p>
    <w:p>
      <w:pPr>
        <w:spacing w:after="0"/>
        <w:numPr>
          <w:ilvl w:val="0"/>
          <w:numId w:val="2"/>
        </w:numPr>
      </w:pPr>
      <w:r>
        <w:rPr/>
        <w:t xml:space="preserve">大规模研究数据支持
</w:t>
      </w:r>
    </w:p>
    <w:p>
      <w:pPr>
        <w:spacing w:after="0"/>
        <w:numPr>
          <w:ilvl w:val="0"/>
          <w:numId w:val="2"/>
        </w:numPr>
      </w:pPr>
      <w:r>
        <w:rPr/>
        <w:t xml:space="preserve">其他可能导致肝功能损害的因素
</w:t>
      </w:r>
    </w:p>
    <w:p>
      <w:pPr>
        <w:spacing w:after="0"/>
        <w:numPr>
          <w:ilvl w:val="0"/>
          <w:numId w:val="2"/>
        </w:numPr>
      </w:pPr>
      <w:r>
        <w:rPr/>
        <w:t xml:space="preserve">监测苯溴马酮的肝毒性方法
</w:t>
      </w:r>
    </w:p>
    <w:p>
      <w:pPr>
        <w:spacing w:after="0"/>
        <w:numPr>
          <w:ilvl w:val="0"/>
          <w:numId w:val="2"/>
        </w:numPr>
      </w:pPr>
      <w:r>
        <w:rPr/>
        <w:t xml:space="preserve">医生在开具苯溴马酮处方前的评估和建议
</w:t>
      </w:r>
    </w:p>
    <w:p>
      <w:pPr>
        <w:numPr>
          <w:ilvl w:val="0"/>
          <w:numId w:val="2"/>
        </w:numPr>
      </w:pPr>
      <w:r>
        <w:rPr/>
        <w:t xml:space="preserve">完善文章内容的建议</w:t>
      </w:r>
    </w:p>
    <w:p>
      <w:pPr>
        <w:pStyle w:val="Heading1"/>
      </w:pPr>
      <w:bookmarkStart w:id="6" w:name="_Toc6"/>
      <w:r>
        <w:t>Report location:</w:t>
      </w:r>
      <w:bookmarkEnd w:id="6"/>
    </w:p>
    <w:p>
      <w:hyperlink r:id="rId8" w:history="1">
        <w:r>
          <w:rPr>
            <w:color w:val="2980b9"/>
            <w:u w:val="single"/>
          </w:rPr>
          <w:t xml:space="preserve">https://www.fullpicture.app/item/2bee6061f7adc2e9489c287cd50d14e0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6D3E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367632/" TargetMode="External"/><Relationship Id="rId8" Type="http://schemas.openxmlformats.org/officeDocument/2006/relationships/hyperlink" Target="https://www.fullpicture.app/item/2bee6061f7adc2e9489c287cd50d14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2024-06-07T14:06:56+02:00</dcterms:created>
  <dcterms:modified xsi:type="dcterms:W3CDTF">2024-06-07T14:06:56+02:00</dcterms:modified>
</cp:coreProperties>
</file>

<file path=docProps/custom.xml><?xml version="1.0" encoding="utf-8"?>
<Properties xmlns="http://schemas.openxmlformats.org/officeDocument/2006/custom-properties" xmlns:vt="http://schemas.openxmlformats.org/officeDocument/2006/docPropsVTypes"/>
</file>