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媒体关注、产权性质与企业精准扶贫</w:t></w:r><w:br/><w:hyperlink r:id="rId7" w:history="1"><w:r><w:rPr><w:color w:val="2980b9"/><w:u w:val="single"/></w:rPr><w:t xml:space="preserve">http://qikan.cqvip.com/Qikan/Article/ReadIndex?id=7101725751&info=zgPzJ5LqLcAMUZl3rIpZxL1TO6y4ph6%2F7a1oYT5wWEwHciVc0XkQiA%3D%3D</w:t></w:r></w:hyperlink></w:p><w:p><w:pPr><w:pStyle w:val="Heading1"/></w:pPr><w:bookmarkStart w:id="2" w:name="_Toc2"/><w:r><w:t>Article summary:</w:t></w:r><w:bookmarkEnd w:id="2"/></w:p><w:p><w:pPr><w:jc w:val="both"/></w:pPr><w:r><w:rPr/><w:t xml:space="preserve">1. 媒体关注对企业精准扶贫行为有正向影响，尤其是对民营企业的影响更加显著。</w:t></w:r></w:p><w:p><w:pPr><w:jc w:val="both"/></w:pPr><w:r><w:rPr/><w:t xml:space="preserve">2. 参与精准扶贫的企业在高媒体关注时会加大扶贫资金投入，并倾向于通过教育、健康和生态保护等方式承担精准扶贫工作，以履行企业社会责任。</w:t></w:r></w:p><w:p><w:pPr><w:jc w:val="both"/></w:pPr><w:r><w:rPr/><w:t xml:space="preserve">3. 产权性质对媒体关注和企业精准扶贫之间的关系具有调节作用。相较于国有企业，民营企业更容易受到媒体关注的影响而参与精准扶贫。</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研究的对象是A股上市公司，但并未考虑其他类型企业的精准扶贫行为，因此结论是否具有普适性存在疑问。同时，文章没有对媒体关注与企业精准扶贫之间的因果关系进行深入探讨，不能确定媒体关注是否直接导致企业参与精准扶贫。此外，文章没有考虑政策环境、地域差异等因素对企业精准扶贫行为的影响，缺乏全面性和深度性。</w:t></w:r></w:p><w:p><w:pPr><w:jc w:val="both"/></w:pPr><w:r><w:rPr/><w:t xml:space="preserve"></w:t></w:r></w:p><w:p><w:pPr><w:jc w:val="both"/></w:pPr><w:r><w:rPr/><w:t xml:space="preserve">文章提到民营企业相较于国有企业更容易受到媒体关注的影响参与精准扶贫，但并未探讨这一现象背后的原因。可能是由于民营企业在社会责任方面表现不如国有企业，在公众舆论压力下更需要通过参与精准扶贫来弥补形象缺陷。然而，这种解释仅仅是一种假设，并未得到充分证实。</w:t></w:r></w:p><w:p><w:pPr><w:jc w:val="both"/></w:pPr><w:r><w:rPr/><w:t xml:space="preserve"></w:t></w:r></w:p><w:p><w:pPr><w:jc w:val="both"/></w:pPr><w:r><w:rPr/><w:t xml:space="preserve">文章提出了“参与精准扶贫的企业在高媒体关注时会加大扶贫资金投入”的结论，但并未提供具体数据支持。此外，在教育扶贫、健康与生态保护扶贫等方面的具体表现也没有进行深入探讨，缺乏细节性和可操作性。</w:t></w:r></w:p><w:p><w:pPr><w:jc w:val="both"/></w:pPr><w:r><w:rPr/><w:t xml:space="preserve"></w:t></w:r></w:p><w:p><w:pPr><w:jc w:val="both"/></w:pPr><w:r><w:rPr/><w:t xml:space="preserve">文章没有充分考虑企业参与精准扶贫可能带来的风险，如过度依赖企业参与导致政府责任转移、企业利益驱动等问题。同时，文章未平等地呈现双方观点，只关注了企业的角度，忽略了贫困人口和社会公众的声音。</w:t></w:r></w:p><w:p><w:pPr><w:jc w:val="both"/></w:pPr><w:r><w:rPr/><w:t xml:space="preserve"></w:t></w:r></w:p><w:p><w:pPr><w:jc w:val="both"/></w:pPr><w:r><w:rPr/><w:t xml:space="preserve">综上所述，本文存在一定的片面性和不足之处。在今后的研究中，应该更加全面地考虑各种因素对企业精准扶贫行为的影响，并且注意到可能存在的风险和问题。同时，在呈现结论时应该提供更多具体数据支持，并且平等地呈现双方观点。</w:t></w:r></w:p><w:p><w:pPr><w:pStyle w:val="Heading1"/></w:pPr><w:bookmarkStart w:id="5" w:name="_Toc5"/><w:r><w:t>Topics for further research:</w:t></w:r><w:bookmarkEnd w:id="5"/></w:p><w:p><w:pPr><w:spacing w:after="0"/><w:numPr><w:ilvl w:val="0"/><w:numId w:val="2"/></w:numPr></w:pPr><w:r><w:rPr/><w:t xml:space="preserve">Other types of companies' targeted poverty alleviation actions
</w:t></w:r></w:p><w:p><w:pPr><w:spacing w:after="0"/><w:numPr><w:ilvl w:val="0"/><w:numId w:val="2"/></w:numPr></w:pPr><w:r><w:rPr/><w:t xml:space="preserve">Causal relationship between media attention and corporate targeted poverty alleviation
</w:t></w:r></w:p><w:p><w:pPr><w:spacing w:after="0"/><w:numPr><w:ilvl w:val="0"/><w:numId w:val="2"/></w:numPr></w:pPr><w:r><w:rPr/><w:t xml:space="preserve">Influence of policy environment and regional differences on corporate targeted poverty alleviation
</w:t></w:r></w:p><w:p><w:pPr><w:spacing w:after="0"/><w:numPr><w:ilvl w:val="0"/><w:numId w:val="2"/></w:numPr></w:pPr><w:r><w:rPr/><w:t xml:space="preserve">Reasons behind the greater impact of media attention on private enterprises' participation in targeted poverty alleviation
</w:t></w:r></w:p><w:p><w:pPr><w:spacing w:after="0"/><w:numPr><w:ilvl w:val="0"/><w:numId w:val="2"/></w:numPr></w:pPr><w:r><w:rPr/><w:t xml:space="preserve">Risks and issues associated with corporate participation in targeted poverty alleviation
</w:t></w:r></w:p><w:p><w:pPr><w:numPr><w:ilvl w:val="0"/><w:numId w:val="2"/></w:numPr></w:pPr><w:r><w:rPr/><w:t xml:space="preserve">Balanced presentation of perspectives from both sides</w:t></w:r></w:p><w:p><w:pPr><w:pStyle w:val="Heading1"/></w:pPr><w:bookmarkStart w:id="6" w:name="_Toc6"/><w:r><w:t>Report location:</w:t></w:r><w:bookmarkEnd w:id="6"/></w:p><w:p><w:hyperlink r:id="rId8" w:history="1"><w:r><w:rPr><w:color w:val="2980b9"/><w:u w:val="single"/></w:rPr><w:t xml:space="preserve">https://www.fullpicture.app/item/2b74150c606c3bedb4dd838bd1883947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063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01725751&amp;info=zgPzJ5LqLcAMUZl3rIpZxL1TO6y4ph6%2F7a1oYT5wWEwHciVc0XkQiA%3D%3D" TargetMode="External"/><Relationship Id="rId8" Type="http://schemas.openxmlformats.org/officeDocument/2006/relationships/hyperlink" Target="https://www.fullpicture.app/item/2b74150c606c3bedb4dd838bd18839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2023-12-31T00:01:05+01:00</dcterms:created>
  <dcterms:modified xsi:type="dcterms:W3CDTF">2023-12-31T00:01:05+01:00</dcterms:modified>
</cp:coreProperties>
</file>

<file path=docProps/custom.xml><?xml version="1.0" encoding="utf-8"?>
<Properties xmlns="http://schemas.openxmlformats.org/officeDocument/2006/custom-properties" xmlns:vt="http://schemas.openxmlformats.org/officeDocument/2006/docPropsVTypes"/>
</file>