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An Improved Method for Rapid Detection of Mycobacterium abscessus Complex Based on Species-Specific Lipid Fingerprint by Routine MALDI-TOF</w:t>
      </w:r>
      <w:br/>
      <w:hyperlink r:id="rId7" w:history="1">
        <w:r>
          <w:rPr>
            <w:color w:val="2980b9"/>
            <w:u w:val="single"/>
          </w:rPr>
          <w:t xml:space="preserve">https://www.frontiersin.org/articles/10.3389/fchem.2021.715890/full</w:t>
        </w:r>
      </w:hyperlink>
    </w:p>
    <w:p>
      <w:pPr>
        <w:pStyle w:val="Heading1"/>
      </w:pPr>
      <w:bookmarkStart w:id="2" w:name="_Toc2"/>
      <w:r>
        <w:t>Article summary:</w:t>
      </w:r>
      <w:bookmarkEnd w:id="2"/>
    </w:p>
    <w:p>
      <w:pPr>
        <w:jc w:val="both"/>
      </w:pPr>
      <w:r>
        <w:rPr/>
        <w:t xml:space="preserve">1. Mycobacterium abscessus complex (MABS complex) is difficult to identify due to its three subspecies and resistance to many antibiotics.</w:t>
      </w:r>
    </w:p>
    <w:p>
      <w:pPr>
        <w:jc w:val="both"/>
      </w:pPr>
      <w:r>
        <w:rPr/>
        <w:t xml:space="preserve">2. Matrix-assisted laser desorption ionization/time-of-flight (MALDI-TOF) mass spectrometry can be used for MABS complex identification, but protein profiling has limitations.</w:t>
      </w:r>
    </w:p>
    <w:p>
      <w:pPr>
        <w:jc w:val="both"/>
      </w:pPr>
      <w:r>
        <w:rPr/>
        <w:t xml:space="preserve">3. The use of species-specific lipid fingerprints extracted with ethanol as a solvent offers a rapid, inexpensive, and highly specific method for MABS complex identification by MALDI-TOF 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"An Improved Method for Rapid Detection of Mycobacterium abscessus Complex Based on Species-Specific Lipid Fingerprint by Routine MALDI-TOF" discusses the development of a new method for identifying different subspecies of the M. abscessus complex using MALDI-TOF mass spectrometry. The authors highlight the importance of accurate identification of these subspecies in guiding appropriate drug regimens, as they demonstrate varying levels of resistance to antibiotics.</w:t>
      </w:r>
    </w:p>
    <w:p>
      <w:pPr>
        <w:jc w:val="both"/>
      </w:pPr>
      <w:r>
        <w:rPr/>
        <w:t xml:space="preserve"/>
      </w:r>
    </w:p>
    <w:p>
      <w:pPr>
        <w:jc w:val="both"/>
      </w:pPr>
      <w:r>
        <w:rPr/>
        <w:t xml:space="preserve">The article provides a detailed description of the methodology used to optimize the number of bacteria loaded onto the MALDI target plate and the solvent used to solubilize the matrix prior to MS analyses. The authors found that a suspension of bacteria at McFarland 20 combined with super-DHB solubilized in 25% ethanol was most appropriate for their experiments. They also discuss how species-specific lipid fingerprints could represent an attractive approach when it comes to microbial identification by MALDI-ToF MS, as lipids are highly abundant in bacteria and structurally diverse.</w:t>
      </w:r>
    </w:p>
    <w:p>
      <w:pPr>
        <w:jc w:val="both"/>
      </w:pPr>
      <w:r>
        <w:rPr/>
        <w:t xml:space="preserve"/>
      </w:r>
    </w:p>
    <w:p>
      <w:pPr>
        <w:jc w:val="both"/>
      </w:pPr>
      <w:r>
        <w:rPr/>
        <w:t xml:space="preserve">While the article provides valuable insights into a potential new method for identifying different subspecies of the M. abscessus complex, there are some limitations and biases that should be considered. Firstly, while the authors acknowledge that current available tools such as PCR and whole genome sequencing are time-consuming and relatively expensive, they do not provide any evidence or data to support this claim. Additionally, while they suggest that their new method is simple, rapid, inexpensive, and highly specific, they do not provide any comparative data or analysis to support these claims.</w:t>
      </w:r>
    </w:p>
    <w:p>
      <w:pPr>
        <w:jc w:val="both"/>
      </w:pPr>
      <w:r>
        <w:rPr/>
        <w:t xml:space="preserve"/>
      </w:r>
    </w:p>
    <w:p>
      <w:pPr>
        <w:jc w:val="both"/>
      </w:pPr>
      <w:r>
        <w:rPr/>
        <w:t xml:space="preserve">Furthermore, while the authors discuss how species-specific lipid fingerprints could represent an attractive approach when it comes to microbial identification by MALDI-ToF MS, they do not address any potential limitations or challenges associated with this approach. For example, they mention that previous methods based on lipid fingerprints rely on highly toxic organic solvents such as chloroform and methanol but fail to discuss any potential risks associated with using ethanol as an alternative solvent.</w:t>
      </w:r>
    </w:p>
    <w:p>
      <w:pPr>
        <w:jc w:val="both"/>
      </w:pPr>
      <w:r>
        <w:rPr/>
        <w:t xml:space="preserve"/>
      </w:r>
    </w:p>
    <w:p>
      <w:pPr>
        <w:jc w:val="both"/>
      </w:pPr>
      <w:r>
        <w:rPr/>
        <w:t xml:space="preserve">Overall, while this article provides valuable insights into a potential new method for identifying different subspecies of the M. abscessus complex using MALDI-TOF mass spectrometry, there are some limitations and biases that should be considered when interpreting its findings. Further research is needed to validate these findings and address any potential limitations or challenges associated with this approach before it can be implemented in routine clinical microbiology laboratories worldwide.</w:t>
      </w:r>
    </w:p>
    <w:p>
      <w:pPr>
        <w:pStyle w:val="Heading1"/>
      </w:pPr>
      <w:bookmarkStart w:id="5" w:name="_Toc5"/>
      <w:r>
        <w:t>Topics for further research:</w:t>
      </w:r>
      <w:bookmarkEnd w:id="5"/>
    </w:p>
    <w:p>
      <w:pPr>
        <w:spacing w:after="0"/>
        <w:numPr>
          <w:ilvl w:val="0"/>
          <w:numId w:val="2"/>
        </w:numPr>
      </w:pPr>
      <w:r>
        <w:rPr/>
        <w:t xml:space="preserve">Comparison of PCR and whole genome sequencing for microbial identification
</w:t>
      </w:r>
    </w:p>
    <w:p>
      <w:pPr>
        <w:spacing w:after="0"/>
        <w:numPr>
          <w:ilvl w:val="0"/>
          <w:numId w:val="2"/>
        </w:numPr>
      </w:pPr>
      <w:r>
        <w:rPr/>
        <w:t xml:space="preserve">Limitations of using ethanol as a solvent in MALDI-TOF MS
</w:t>
      </w:r>
    </w:p>
    <w:p>
      <w:pPr>
        <w:spacing w:after="0"/>
        <w:numPr>
          <w:ilvl w:val="0"/>
          <w:numId w:val="2"/>
        </w:numPr>
      </w:pPr>
      <w:r>
        <w:rPr/>
        <w:t xml:space="preserve">Challenges associated with species-specific lipid fingerprints for microbial identification
</w:t>
      </w:r>
    </w:p>
    <w:p>
      <w:pPr>
        <w:spacing w:after="0"/>
        <w:numPr>
          <w:ilvl w:val="0"/>
          <w:numId w:val="2"/>
        </w:numPr>
      </w:pPr>
      <w:r>
        <w:rPr/>
        <w:t xml:space="preserve">Validation of the new method for identifying M. abscessus complex subspecies
</w:t>
      </w:r>
    </w:p>
    <w:p>
      <w:pPr>
        <w:spacing w:after="0"/>
        <w:numPr>
          <w:ilvl w:val="0"/>
          <w:numId w:val="2"/>
        </w:numPr>
      </w:pPr>
      <w:r>
        <w:rPr/>
        <w:t xml:space="preserve">Antibiotic resistance patterns of different M. abscessus complex subspecies
</w:t>
      </w:r>
    </w:p>
    <w:p>
      <w:pPr>
        <w:numPr>
          <w:ilvl w:val="0"/>
          <w:numId w:val="2"/>
        </w:numPr>
      </w:pPr>
      <w:r>
        <w:rPr/>
        <w:t xml:space="preserve">Cost-effectiveness of the new method compared to existing methods for microbial identification.</w:t>
      </w:r>
    </w:p>
    <w:p>
      <w:pPr>
        <w:pStyle w:val="Heading1"/>
      </w:pPr>
      <w:bookmarkStart w:id="6" w:name="_Toc6"/>
      <w:r>
        <w:t>Report location:</w:t>
      </w:r>
      <w:bookmarkEnd w:id="6"/>
    </w:p>
    <w:p>
      <w:hyperlink r:id="rId8" w:history="1">
        <w:r>
          <w:rPr>
            <w:color w:val="2980b9"/>
            <w:u w:val="single"/>
          </w:rPr>
          <w:t xml:space="preserve">https://www.fullpicture.app/item/2b361f68a3ce8daccbeae382f1e9bee9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720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chem.2021.715890/full" TargetMode="External"/><Relationship Id="rId8" Type="http://schemas.openxmlformats.org/officeDocument/2006/relationships/hyperlink" Target="https://www.fullpicture.app/item/2b361f68a3ce8daccbeae382f1e9be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2024-01-11T07:46:56+01:00</dcterms:created>
  <dcterms:modified xsi:type="dcterms:W3CDTF">2024-01-11T07:46:56+01:00</dcterms:modified>
</cp:coreProperties>
</file>

<file path=docProps/custom.xml><?xml version="1.0" encoding="utf-8"?>
<Properties xmlns="http://schemas.openxmlformats.org/officeDocument/2006/custom-properties" xmlns:vt="http://schemas.openxmlformats.org/officeDocument/2006/docPropsVTypes"/>
</file>