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Egypt's water budget deficit and suggested mitigation policies for the Grand Ethiopian Renaissance Dam filling scenarios - IOPscience</w:t>
      </w:r>
      <w:br/>
      <w:hyperlink r:id="rId7" w:history="1">
        <w:r>
          <w:rPr>
            <w:color w:val="2980b9"/>
            <w:u w:val="single"/>
          </w:rPr>
          <w:t xml:space="preserve">https://iopscience.iop.org/article/10.1088/1748-9326/ac0ac9</w:t>
        </w:r>
      </w:hyperlink>
    </w:p>
    <w:p>
      <w:pPr>
        <w:pStyle w:val="Heading1"/>
      </w:pPr>
      <w:bookmarkStart w:id="2" w:name="_Toc2"/>
      <w:r>
        <w:t>Article summary:</w:t>
      </w:r>
      <w:bookmarkEnd w:id="2"/>
    </w:p>
    <w:p>
      <w:pPr>
        <w:jc w:val="both"/>
      </w:pPr>
      <w:r>
        <w:rPr/>
        <w:t xml:space="preserve">1. Egypt faces a significant water budget deficit due to the construction of the Grand Ethiopian Renaissance Dam (GERD), with an estimated annual deficit of 31 BCM during the filling period.</w:t>
      </w:r>
    </w:p>
    <w:p>
      <w:pPr>
        <w:jc w:val="both"/>
      </w:pPr>
      <w:r>
        <w:rPr/>
        <w:t xml:space="preserve"/>
      </w:r>
    </w:p>
    <w:p>
      <w:pPr>
        <w:jc w:val="both"/>
      </w:pPr>
      <w:r>
        <w:rPr/>
        <w:t xml:space="preserve">2. Mitigation strategies to address this deficit include adjusting the operation of the Aswan High Dam, expanding groundwater extraction, and implementing policies for crop cultivation.</w:t>
      </w:r>
    </w:p>
    <w:p>
      <w:pPr>
        <w:jc w:val="both"/>
      </w:pPr>
      <w:r>
        <w:rPr/>
        <w:t xml:space="preserve"/>
      </w:r>
    </w:p>
    <w:p>
      <w:pPr>
        <w:jc w:val="both"/>
      </w:pPr>
      <w:r>
        <w:rPr/>
        <w:t xml:space="preserve">3. Failure to address the water deficit could result in a loss of agricultural GDP by $51 billion and lead to socioeconomic instability in Egypt, highlighting the urgent need for effective mitigation measures.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challenges and potential impacts of the Grand Ethiopian Renaissance Dam (GERD) on Egypt's water budget deficit. It highlights the historical context of water rights disputes in the Nile basin, the construction and benefits of the GERD, and the potential consequences for downstream countries, particularly Egypt. The article also discusses various mitigation strategies to address the projected water deficit in Egypt during the filling period of the dam.</w:t>
      </w:r>
    </w:p>
    <w:p>
      <w:pPr>
        <w:jc w:val="both"/>
      </w:pPr>
      <w:r>
        <w:rPr/>
        <w:t xml:space="preserve"/>
      </w:r>
    </w:p>
    <w:p>
      <w:pPr>
        <w:jc w:val="both"/>
      </w:pPr>
      <w:r>
        <w:rPr/>
        <w:t xml:space="preserve">One potential bias in the article is its focus on Egypt's perspective and concerns regarding the GERD. While it is important to consider Egypt's water security given its reliance on the Nile, a more balanced approach that includes perspectives from Ethiopia and Sudan would provide a more holistic view of the issue. Additionally, there is limited discussion on potential benefits or positive impacts of the GERD for Ethiopia and other upstream riparian countries.</w:t>
      </w:r>
    </w:p>
    <w:p>
      <w:pPr>
        <w:jc w:val="both"/>
      </w:pPr>
      <w:r>
        <w:rPr/>
        <w:t xml:space="preserve"/>
      </w:r>
    </w:p>
    <w:p>
      <w:pPr>
        <w:jc w:val="both"/>
      </w:pPr>
      <w:r>
        <w:rPr/>
        <w:t xml:space="preserve">The article makes several unsupported claims, such as estimating a specific annual water budget deficit for Egypt during the filling period without providing detailed methodology or data sources. The lack of transparency in how these estimates were calculated raises questions about their accuracy and reliability. Furthermore, while mitigation strategies are proposed, there is limited evidence provided to support their feasibility or effectiveness in addressing Egypt's water deficit.</w:t>
      </w:r>
    </w:p>
    <w:p>
      <w:pPr>
        <w:jc w:val="both"/>
      </w:pPr>
      <w:r>
        <w:rPr/>
        <w:t xml:space="preserve"/>
      </w:r>
    </w:p>
    <w:p>
      <w:pPr>
        <w:jc w:val="both"/>
      </w:pPr>
      <w:r>
        <w:rPr/>
        <w:t xml:space="preserve">Missing points of consideration include an analysis of environmental impacts beyond water availability, such as changes in sediment flow, ecosystem disruptions, and downstream effects on agriculture and fisheries. These factors are crucial in understanding the full scope of consequences associated with the GERD.</w:t>
      </w:r>
    </w:p>
    <w:p>
      <w:pPr>
        <w:jc w:val="both"/>
      </w:pPr>
      <w:r>
        <w:rPr/>
        <w:t xml:space="preserve"/>
      </w:r>
    </w:p>
    <w:p>
      <w:pPr>
        <w:jc w:val="both"/>
      </w:pPr>
      <w:r>
        <w:rPr/>
        <w:t xml:space="preserve">The article also lacks exploration of potential counterarguments or alternative perspectives on how to manage water resources in the Nile basin. By presenting only one side of the debate surrounding the GERD, it may overlook valuable insights from different stakeholders involved in negotiations over water sharing rights.</w:t>
      </w:r>
    </w:p>
    <w:p>
      <w:pPr>
        <w:jc w:val="both"/>
      </w:pPr>
      <w:r>
        <w:rPr/>
        <w:t xml:space="preserve"/>
      </w:r>
    </w:p>
    <w:p>
      <w:pPr>
        <w:jc w:val="both"/>
      </w:pPr>
      <w:r>
        <w:rPr/>
        <w:t xml:space="preserve">Overall, while the article provides valuable insights into Egypt's water budget deficit and proposed mitigation policies for the GERD filling scenarios, it could benefit from a more balanced approach that considers multiple viewpoints, provides transparent methodology for estimates and analyses, addresses missing points of consideration, and explores diverse perspectives on managing water resources in a collaborative manner among all riparian countries involved.</w:t>
      </w:r>
    </w:p>
    <w:p>
      <w:pPr>
        <w:pStyle w:val="Heading1"/>
      </w:pPr>
      <w:bookmarkStart w:id="5" w:name="_Toc5"/>
      <w:r>
        <w:t>Topics for further research:</w:t>
      </w:r>
      <w:bookmarkEnd w:id="5"/>
    </w:p>
    <w:p>
      <w:pPr>
        <w:spacing w:after="0"/>
        <w:numPr>
          <w:ilvl w:val="0"/>
          <w:numId w:val="2"/>
        </w:numPr>
      </w:pPr>
      <w:r>
        <w:rPr/>
        <w:t xml:space="preserve">Environmental impacts of the Grand Ethiopian Renaissance Dam
</w:t>
      </w:r>
    </w:p>
    <w:p>
      <w:pPr>
        <w:spacing w:after="0"/>
        <w:numPr>
          <w:ilvl w:val="0"/>
          <w:numId w:val="2"/>
        </w:numPr>
      </w:pPr>
      <w:r>
        <w:rPr/>
        <w:t xml:space="preserve">Perspectives of Ethiopia and Sudan on the GERD
</w:t>
      </w:r>
    </w:p>
    <w:p>
      <w:pPr>
        <w:spacing w:after="0"/>
        <w:numPr>
          <w:ilvl w:val="0"/>
          <w:numId w:val="2"/>
        </w:numPr>
      </w:pPr>
      <w:r>
        <w:rPr/>
        <w:t xml:space="preserve">Alternative strategies for managing water resources in the Nile basin
</w:t>
      </w:r>
    </w:p>
    <w:p>
      <w:pPr>
        <w:spacing w:after="0"/>
        <w:numPr>
          <w:ilvl w:val="0"/>
          <w:numId w:val="2"/>
        </w:numPr>
      </w:pPr>
      <w:r>
        <w:rPr/>
        <w:t xml:space="preserve">Downstream effects of the GERD on agriculture and fisheries
</w:t>
      </w:r>
    </w:p>
    <w:p>
      <w:pPr>
        <w:spacing w:after="0"/>
        <w:numPr>
          <w:ilvl w:val="0"/>
          <w:numId w:val="2"/>
        </w:numPr>
      </w:pPr>
      <w:r>
        <w:rPr/>
        <w:t xml:space="preserve">Stakeholder negotiations over water sharing rights in the Nile basin
</w:t>
      </w:r>
    </w:p>
    <w:p>
      <w:pPr>
        <w:numPr>
          <w:ilvl w:val="0"/>
          <w:numId w:val="2"/>
        </w:numPr>
      </w:pPr>
      <w:r>
        <w:rPr/>
        <w:t xml:space="preserve">Feasibility of proposed mitigation strategies for Egypt's water deficit during GERD filling period</w:t>
      </w:r>
    </w:p>
    <w:p>
      <w:pPr>
        <w:pStyle w:val="Heading1"/>
      </w:pPr>
      <w:bookmarkStart w:id="6" w:name="_Toc6"/>
      <w:r>
        <w:t>Report location:</w:t>
      </w:r>
      <w:bookmarkEnd w:id="6"/>
    </w:p>
    <w:p>
      <w:hyperlink r:id="rId8" w:history="1">
        <w:r>
          <w:rPr>
            <w:color w:val="2980b9"/>
            <w:u w:val="single"/>
          </w:rPr>
          <w:t xml:space="preserve">https://www.fullpicture.app/item/2b2dc36a5da303f6d768fb71870f5f2e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83B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48-9326/ac0ac9" TargetMode="External"/><Relationship Id="rId8" Type="http://schemas.openxmlformats.org/officeDocument/2006/relationships/hyperlink" Target="https://www.fullpicture.app/item/2b2dc36a5da303f6d768fb71870f5f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2024-06-30T06:43:26+02:00</dcterms:created>
  <dcterms:modified xsi:type="dcterms:W3CDTF">2024-06-30T06:43:26+02:00</dcterms:modified>
</cp:coreProperties>
</file>

<file path=docProps/custom.xml><?xml version="1.0" encoding="utf-8"?>
<Properties xmlns="http://schemas.openxmlformats.org/officeDocument/2006/custom-properties" xmlns:vt="http://schemas.openxmlformats.org/officeDocument/2006/docPropsVTypes"/>
</file>