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rights violations committed by private military and security companies: an international law analysis | Espaço Jurídico Journal of Law [EJJL]</w:t>
      </w:r>
      <w:br/>
      <w:hyperlink r:id="rId7" w:history="1">
        <w:r>
          <w:rPr>
            <w:color w:val="2980b9"/>
            <w:u w:val="single"/>
          </w:rPr>
          <w:t xml:space="preserve">https://periodicos.unoesc.edu.br/espacojuridico/article/view/12377</w:t>
        </w:r>
      </w:hyperlink>
    </w:p>
    <w:p>
      <w:pPr>
        <w:pStyle w:val="Heading1"/>
      </w:pPr>
      <w:bookmarkStart w:id="2" w:name="_Toc2"/>
      <w:r>
        <w:t>Article summary:</w:t>
      </w:r>
      <w:bookmarkEnd w:id="2"/>
    </w:p>
    <w:p>
      <w:pPr>
        <w:jc w:val="both"/>
      </w:pPr>
      <w:r>
        <w:rPr/>
        <w:t xml:space="preserve">1. The paper analyzes the concept of private security companies and their human rights obligations, which are not clear in national regulations and have few relevant provisions in international conventions.</w:t>
      </w:r>
    </w:p>
    <w:p>
      <w:pPr>
        <w:jc w:val="both"/>
      </w:pPr>
      <w:r>
        <w:rPr/>
        <w:t xml:space="preserve">2. Examples of human rights violations committed by private military and security companies or with their participation during service delivery or other forms of activity are discussed.</w:t>
      </w:r>
    </w:p>
    <w:p>
      <w:pPr>
        <w:jc w:val="both"/>
      </w:pPr>
      <w:r>
        <w:rPr/>
        <w:t xml:space="preserve">3. The paper discusses possible methods of responsibility enforcement, including the need for a binding international instrument to establish rules for states and international organizations responsible for using private military and security companies.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"Human rights violations committed by private military and security companies: an international law analysis" by Ewa Karska provides a comprehensive analysis of the human rights violations committed by private military and security companies (PMSCs) and the lack of accountability mechanisms to hold them responsible. The author highlights the need for binding international instruments to regulate the use of PMSCs and ensure their compliance with human rights obligations.</w:t>
      </w:r>
    </w:p>
    <w:p>
      <w:pPr>
        <w:jc w:val="both"/>
      </w:pPr>
      <w:r>
        <w:rPr/>
        <w:t xml:space="preserve"/>
      </w:r>
    </w:p>
    <w:p>
      <w:pPr>
        <w:jc w:val="both"/>
      </w:pPr>
      <w:r>
        <w:rPr/>
        <w:t xml:space="preserve">The article is well-researched, providing examples of human rights violations committed by PMSCs, including torture, extrajudicial killings, and sexual violence. The author also discusses the challenges in enforcing liability for these violations due to the transnational nature of many PMSCs. However, there are some potential biases in the article that should be noted.</w:t>
      </w:r>
    </w:p>
    <w:p>
      <w:pPr>
        <w:jc w:val="both"/>
      </w:pPr>
      <w:r>
        <w:rPr/>
        <w:t xml:space="preserve"/>
      </w:r>
    </w:p>
    <w:p>
      <w:pPr>
        <w:jc w:val="both"/>
      </w:pPr>
      <w:r>
        <w:rPr/>
        <w:t xml:space="preserve">Firstly, the author focuses primarily on the negative aspects of PMSCs without acknowledging their potential benefits. For example, PMSCs can provide security services in conflict zones where state security forces are unable to operate effectively. Additionally, they can offer specialized expertise that may not be available within state security forces.</w:t>
      </w:r>
    </w:p>
    <w:p>
      <w:pPr>
        <w:jc w:val="both"/>
      </w:pPr>
      <w:r>
        <w:rPr/>
        <w:t xml:space="preserve"/>
      </w:r>
    </w:p>
    <w:p>
      <w:pPr>
        <w:jc w:val="both"/>
      </w:pPr>
      <w:r>
        <w:rPr/>
        <w:t xml:space="preserve">Secondly, while the author acknowledges that there have been initiatives from non-governmental entities and self-regulations within the industry, she dismisses them as ineffective in reducing human rights violations. However, it would have been useful to explore these initiatives further and assess their impact on improving accountability within the industry.</w:t>
      </w:r>
    </w:p>
    <w:p>
      <w:pPr>
        <w:jc w:val="both"/>
      </w:pPr>
      <w:r>
        <w:rPr/>
        <w:t xml:space="preserve"/>
      </w:r>
    </w:p>
    <w:p>
      <w:pPr>
        <w:jc w:val="both"/>
      </w:pPr>
      <w:r>
        <w:rPr/>
        <w:t xml:space="preserve">Finally, while discussing possible methods of responsibility enforcement for PMSCs' human rights violations, the author does not consider alternative approaches such as increased regulation or national legislation. Instead, she focuses solely on a binding international instrument as a solution.</w:t>
      </w:r>
    </w:p>
    <w:p>
      <w:pPr>
        <w:jc w:val="both"/>
      </w:pPr>
      <w:r>
        <w:rPr/>
        <w:t xml:space="preserve"/>
      </w:r>
    </w:p>
    <w:p>
      <w:pPr>
        <w:jc w:val="both"/>
      </w:pPr>
      <w:r>
        <w:rPr/>
        <w:t xml:space="preserve">In conclusion, while this article provides valuable insights into human rights violations committed by PMSCs and their lack of accountability mechanisms, it is important to acknowledge potential biases towards a one-sided reporting approach. It would have been beneficial to explore alternative perspectives on PMSCs' role in providing security services and assess other initiatives aimed at improving accountability within the industry.</w:t>
      </w:r>
    </w:p>
    <w:p>
      <w:pPr>
        <w:pStyle w:val="Heading1"/>
      </w:pPr>
      <w:bookmarkStart w:id="5" w:name="_Toc5"/>
      <w:r>
        <w:t>Topics for further research:</w:t>
      </w:r>
      <w:bookmarkEnd w:id="5"/>
    </w:p>
    <w:p>
      <w:pPr>
        <w:spacing w:after="0"/>
        <w:numPr>
          <w:ilvl w:val="0"/>
          <w:numId w:val="2"/>
        </w:numPr>
      </w:pPr>
      <w:r>
        <w:rPr/>
        <w:t xml:space="preserve">Benefits of private military and security companies
</w:t>
      </w:r>
    </w:p>
    <w:p>
      <w:pPr>
        <w:spacing w:after="0"/>
        <w:numPr>
          <w:ilvl w:val="0"/>
          <w:numId w:val="2"/>
        </w:numPr>
      </w:pPr>
      <w:r>
        <w:rPr/>
        <w:t xml:space="preserve">Positive impact of PMSCs in conflict zones
</w:t>
      </w:r>
    </w:p>
    <w:p>
      <w:pPr>
        <w:spacing w:after="0"/>
        <w:numPr>
          <w:ilvl w:val="0"/>
          <w:numId w:val="2"/>
        </w:numPr>
      </w:pPr>
      <w:r>
        <w:rPr/>
        <w:t xml:space="preserve">Self-regulation initiatives within the PMSC industry
</w:t>
      </w:r>
    </w:p>
    <w:p>
      <w:pPr>
        <w:spacing w:after="0"/>
        <w:numPr>
          <w:ilvl w:val="0"/>
          <w:numId w:val="2"/>
        </w:numPr>
      </w:pPr>
      <w:r>
        <w:rPr/>
        <w:t xml:space="preserve">Effectiveness of non-governmental entities in regulating PMSCs
</w:t>
      </w:r>
    </w:p>
    <w:p>
      <w:pPr>
        <w:spacing w:after="0"/>
        <w:numPr>
          <w:ilvl w:val="0"/>
          <w:numId w:val="2"/>
        </w:numPr>
      </w:pPr>
      <w:r>
        <w:rPr/>
        <w:t xml:space="preserve">National legislation on PMSCs and human rights violations
</w:t>
      </w:r>
    </w:p>
    <w:p>
      <w:pPr>
        <w:numPr>
          <w:ilvl w:val="0"/>
          <w:numId w:val="2"/>
        </w:numPr>
      </w:pPr>
      <w:r>
        <w:rPr/>
        <w:t xml:space="preserve">Alternative approaches to enforcing responsibility for PMSCs' human rights violations</w:t>
      </w:r>
    </w:p>
    <w:p>
      <w:pPr>
        <w:pStyle w:val="Heading1"/>
      </w:pPr>
      <w:bookmarkStart w:id="6" w:name="_Toc6"/>
      <w:r>
        <w:t>Report location:</w:t>
      </w:r>
      <w:bookmarkEnd w:id="6"/>
    </w:p>
    <w:p>
      <w:hyperlink r:id="rId8" w:history="1">
        <w:r>
          <w:rPr>
            <w:color w:val="2980b9"/>
            <w:u w:val="single"/>
          </w:rPr>
          <w:t xml:space="preserve">https://www.fullpicture.app/item/2a86d428833291c17cbfda4df9ecee2b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2EF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riodicos.unoesc.edu.br/espacojuridico/article/view/12377" TargetMode="External"/><Relationship Id="rId8" Type="http://schemas.openxmlformats.org/officeDocument/2006/relationships/hyperlink" Target="https://www.fullpicture.app/item/2a86d428833291c17cbfda4df9ecee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2023-12-20T03:25:24+01:00</dcterms:created>
  <dcterms:modified xsi:type="dcterms:W3CDTF">2023-12-20T03:25:24+01:00</dcterms:modified>
</cp:coreProperties>
</file>

<file path=docProps/custom.xml><?xml version="1.0" encoding="utf-8"?>
<Properties xmlns="http://schemas.openxmlformats.org/officeDocument/2006/custom-properties" xmlns:vt="http://schemas.openxmlformats.org/officeDocument/2006/docPropsVTypes"/>
</file>