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最高人民法院出台知识产权惩罚性赔偿司法解释依法惩处严重侵害知识产权行为 - 中华人民共和国最高人民法院</w:t>
      </w:r>
      <w:br/>
      <w:hyperlink r:id="rId7" w:history="1">
        <w:r>
          <w:rPr>
            <w:color w:val="2980b9"/>
            <w:u w:val="single"/>
          </w:rPr>
          <w:t xml:space="preserve">https://www.court.gov.cn/zixun-xiangqing-288861.html</w:t>
        </w:r>
      </w:hyperlink>
    </w:p>
    <w:p>
      <w:pPr>
        <w:pStyle w:val="Heading1"/>
      </w:pPr>
      <w:bookmarkStart w:id="2" w:name="_Toc2"/>
      <w:r>
        <w:t>Article summary:</w:t>
      </w:r>
      <w:bookmarkEnd w:id="2"/>
    </w:p>
    <w:p>
      <w:pPr>
        <w:jc w:val="both"/>
      </w:pPr>
      <w:r>
        <w:rPr/>
        <w:t xml:space="preserve">1. 最高人民法院发布了《最高人民法院关于审理侵害知识产权民事案件适用惩罚性赔偿的解释》，明确了知识产权民事案件中惩罚性赔偿的适用范围、故意、情节严重的认定以及计算基数和倍数的确定等具体规定。</w:t>
      </w:r>
    </w:p>
    <w:p>
      <w:pPr>
        <w:jc w:val="both"/>
      </w:pPr>
      <w:r>
        <w:rPr/>
        <w:t xml:space="preserve">2. 该解释旨在通过明晰裁判标准，指导各级法院准确适用惩罚性赔偿，以便对严重侵害知识产权行为进行惩处。这是落实惩罚性赔偿制度的重要举措，彰显了人民法院全面加强知识产权司法保护的决心。</w:t>
      </w:r>
    </w:p>
    <w:p>
      <w:pPr>
        <w:jc w:val="both"/>
      </w:pPr>
      <w:r>
        <w:rPr/>
        <w:t xml:space="preserve">3. 该解释已于2021年3月3日起施行，对进一步优化科技创新法治环境具有重要意义。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对于上述文章，《最高人民法院出台知识产权惩罚性赔偿司法解释依法惩处严重侵害知识产权行为》存在以下几个问题：</w:t>
      </w:r>
    </w:p>
    <w:p>
      <w:pPr>
        <w:jc w:val="both"/>
      </w:pPr>
      <w:r>
        <w:rPr/>
        <w:t xml:space="preserve"/>
      </w:r>
    </w:p>
    <w:p>
      <w:pPr>
        <w:jc w:val="both"/>
      </w:pPr>
      <w:r>
        <w:rPr/>
        <w:t xml:space="preserve">1. 偏袒立场：文章中只提到了最高人民法院发布的《解释》，但没有提及其他相关方的观点或反对意见。这种片面报道可能导致读者对该解释的理解存在偏差。</w:t>
      </w:r>
    </w:p>
    <w:p>
      <w:pPr>
        <w:jc w:val="both"/>
      </w:pPr>
      <w:r>
        <w:rPr/>
        <w:t xml:space="preserve"/>
      </w:r>
    </w:p>
    <w:p>
      <w:pPr>
        <w:jc w:val="both"/>
      </w:pPr>
      <w:r>
        <w:rPr/>
        <w:t xml:space="preserve">2. 缺乏证据支持：文章没有提供具体案例或数据来支持最高人民法院发布该解释的必要性和有效性。缺乏实际案例的引用可能使读者难以判断该解释是否真正能够惩处严重侵害知识产权行为。</w:t>
      </w:r>
    </w:p>
    <w:p>
      <w:pPr>
        <w:jc w:val="both"/>
      </w:pPr>
      <w:r>
        <w:rPr/>
        <w:t xml:space="preserve"/>
      </w:r>
    </w:p>
    <w:p>
      <w:pPr>
        <w:jc w:val="both"/>
      </w:pPr>
      <w:r>
        <w:rPr/>
        <w:t xml:space="preserve">3. 忽略风险因素：文章未提及可能存在的风险因素，如滥用惩罚性赔偿制度可能导致过度惩罚、打击创新等问题。忽略这些风险因素可能使读者对该解释的全面影响有所误解。</w:t>
      </w:r>
    </w:p>
    <w:p>
      <w:pPr>
        <w:jc w:val="both"/>
      </w:pPr>
      <w:r>
        <w:rPr/>
        <w:t xml:space="preserve"/>
      </w:r>
    </w:p>
    <w:p>
      <w:pPr>
        <w:jc w:val="both"/>
      </w:pPr>
      <w:r>
        <w:rPr/>
        <w:t xml:space="preserve">4. 缺失考虑点：文章未涉及到知识产权保护与促进科技创新之间的平衡问题。在加强知识产权保护的同时，是否会对科技创新造成一定程度上的限制，这是一个需要考虑的问题。</w:t>
      </w:r>
    </w:p>
    <w:p>
      <w:pPr>
        <w:jc w:val="both"/>
      </w:pPr>
      <w:r>
        <w:rPr/>
        <w:t xml:space="preserve"/>
      </w:r>
    </w:p>
    <w:p>
      <w:pPr>
        <w:jc w:val="both"/>
      </w:pPr>
      <w:r>
        <w:rPr/>
        <w:t xml:space="preserve">综上所述，该文章存在偏袒立场、缺乏证据支持、忽略风险因素和缺失考虑点等问题。对于读者来说，应该保持批判性思维，注意到这些潜在问题，并寻求更全面的信息来形成自己的观点。</w:t>
      </w:r>
    </w:p>
    <w:p>
      <w:pPr>
        <w:pStyle w:val="Heading1"/>
      </w:pPr>
      <w:bookmarkStart w:id="5" w:name="_Toc5"/>
      <w:r>
        <w:t>Topics for further research:</w:t>
      </w:r>
      <w:bookmarkEnd w:id="5"/>
    </w:p>
    <w:p>
      <w:pPr>
        <w:spacing w:after="0"/>
        <w:numPr>
          <w:ilvl w:val="0"/>
          <w:numId w:val="2"/>
        </w:numPr>
      </w:pPr>
      <w:r>
        <w:rPr/>
        <w:t xml:space="preserve">最高人民法院知识产权惩罚性赔偿司法解释观点
</w:t>
      </w:r>
    </w:p>
    <w:p>
      <w:pPr>
        <w:spacing w:after="0"/>
        <w:numPr>
          <w:ilvl w:val="0"/>
          <w:numId w:val="2"/>
        </w:numPr>
      </w:pPr>
      <w:r>
        <w:rPr/>
        <w:t xml:space="preserve">相关方观点或反对意见
</w:t>
      </w:r>
    </w:p>
    <w:p>
      <w:pPr>
        <w:spacing w:after="0"/>
        <w:numPr>
          <w:ilvl w:val="0"/>
          <w:numId w:val="2"/>
        </w:numPr>
      </w:pPr>
      <w:r>
        <w:rPr/>
        <w:t xml:space="preserve">具体案例或数据支持
</w:t>
      </w:r>
    </w:p>
    <w:p>
      <w:pPr>
        <w:spacing w:after="0"/>
        <w:numPr>
          <w:ilvl w:val="0"/>
          <w:numId w:val="2"/>
        </w:numPr>
      </w:pPr>
      <w:r>
        <w:rPr/>
        <w:t xml:space="preserve">滥用惩罚性赔偿制度风险
</w:t>
      </w:r>
    </w:p>
    <w:p>
      <w:pPr>
        <w:spacing w:after="0"/>
        <w:numPr>
          <w:ilvl w:val="0"/>
          <w:numId w:val="2"/>
        </w:numPr>
      </w:pPr>
      <w:r>
        <w:rPr/>
        <w:t xml:space="preserve">知识产权保护与科技创新平衡问题
</w:t>
      </w:r>
    </w:p>
    <w:p>
      <w:pPr>
        <w:numPr>
          <w:ilvl w:val="0"/>
          <w:numId w:val="2"/>
        </w:numPr>
      </w:pPr>
      <w:r>
        <w:rPr/>
        <w:t xml:space="preserve">更全面的信息获取</w:t>
      </w:r>
    </w:p>
    <w:p>
      <w:pPr>
        <w:pStyle w:val="Heading1"/>
      </w:pPr>
      <w:bookmarkStart w:id="6" w:name="_Toc6"/>
      <w:r>
        <w:t>Report location:</w:t>
      </w:r>
      <w:bookmarkEnd w:id="6"/>
    </w:p>
    <w:p>
      <w:hyperlink r:id="rId8" w:history="1">
        <w:r>
          <w:rPr>
            <w:color w:val="2980b9"/>
            <w:u w:val="single"/>
          </w:rPr>
          <w:t xml:space="preserve">https://www.fullpicture.app/item/2a7a3800840ca58c05fadb878b6a7f14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937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t.gov.cn/zixun-xiangqing-288861.html" TargetMode="External"/><Relationship Id="rId8" Type="http://schemas.openxmlformats.org/officeDocument/2006/relationships/hyperlink" Target="https://www.fullpicture.app/item/2a7a3800840ca58c05fadb878b6a7f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2024-04-18T04:20:40+02:00</dcterms:created>
  <dcterms:modified xsi:type="dcterms:W3CDTF">2024-04-18T04:20:40+02:00</dcterms:modified>
</cp:coreProperties>
</file>

<file path=docProps/custom.xml><?xml version="1.0" encoding="utf-8"?>
<Properties xmlns="http://schemas.openxmlformats.org/officeDocument/2006/custom-properties" xmlns:vt="http://schemas.openxmlformats.org/officeDocument/2006/docPropsVTypes"/>
</file>