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Pharmaceutics | Free Full-Text | Synthesis and Characterization of Nano-Sized 4-Aminosalicylic Acid–Sulfamethazine Cocrystals</w:t>
      </w:r>
      <w:br/>
      <w:hyperlink r:id="rId7" w:history="1">
        <w:r>
          <w:rPr>
            <w:color w:val="2980b9"/>
            <w:u w:val="single"/>
          </w:rPr>
          <w:t xml:space="preserve">https://www.mdpi.com/1999-4923/13/2/277</w:t>
        </w:r>
      </w:hyperlink>
    </w:p>
    <w:p>
      <w:pPr>
        <w:pStyle w:val="Heading1"/>
      </w:pPr>
      <w:bookmarkStart w:id="2" w:name="_Toc2"/>
      <w:r>
        <w:t>Article summary:</w:t>
      </w:r>
      <w:bookmarkEnd w:id="2"/>
    </w:p>
    <w:p>
      <w:pPr>
        <w:jc w:val="both"/>
      </w:pPr>
      <w:r>
        <w:rPr/>
        <w:t xml:space="preserve">1. 本文介绍了药物-药物共晶体的制备方法和应用，以及其在结合治疗中的潜在优势。</w:t>
      </w:r>
    </w:p>
    <w:p>
      <w:pPr>
        <w:jc w:val="both"/>
      </w:pPr>
      <w:r>
        <w:rPr/>
        <w:t xml:space="preserve">2. 作者使用高压均质和高功率超声波制备了4-氨基水杨酸和磺胺甲噁唑的纳米共晶体，并比较了两种方法在共晶体大小、形态、多型形式和溶解度提高方面的差异。</w:t>
      </w:r>
    </w:p>
    <w:p>
      <w:pPr>
        <w:jc w:val="both"/>
      </w:pPr>
      <w:r>
        <w:rPr/>
        <w:t xml:space="preserve">3. 研究发现，高压均质制备的纳米共晶体具有更小的粒径、更窄的粒径分布和更好的溶解度提高效果。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药物共晶体的研究，旨在探讨纳米技术和共晶体技术相结合的可能性。文章提到了药物共晶体可以用于改善药物的溶解度和生物利用度，并且可以制备出联合治疗或固定剂量药物。然而，文章存在以下几个问题：</w:t>
      </w:r>
    </w:p>
    <w:p>
      <w:pPr>
        <w:jc w:val="both"/>
      </w:pPr>
      <w:r>
        <w:rPr/>
        <w:t xml:space="preserve"/>
      </w:r>
    </w:p>
    <w:p>
      <w:pPr>
        <w:jc w:val="both"/>
      </w:pPr>
      <w:r>
        <w:rPr/>
        <w:t xml:space="preserve">1. 偏见来源：文章没有明确提到任何偏见来源，但是它只关注了药物共晶体的优点，而没有探讨其潜在风险或缺点。</w:t>
      </w:r>
    </w:p>
    <w:p>
      <w:pPr>
        <w:jc w:val="both"/>
      </w:pPr>
      <w:r>
        <w:rPr/>
        <w:t xml:space="preserve"/>
      </w:r>
    </w:p>
    <w:p>
      <w:pPr>
        <w:jc w:val="both"/>
      </w:pPr>
      <w:r>
        <w:rPr/>
        <w:t xml:space="preserve">2. 片面报道：文章只介绍了两种制备纳米共晶体的方法，并没有比较其他可能的方法或技术。</w:t>
      </w:r>
    </w:p>
    <w:p>
      <w:pPr>
        <w:jc w:val="both"/>
      </w:pPr>
      <w:r>
        <w:rPr/>
        <w:t xml:space="preserve"/>
      </w:r>
    </w:p>
    <w:p>
      <w:pPr>
        <w:jc w:val="both"/>
      </w:pPr>
      <w:r>
        <w:rPr/>
        <w:t xml:space="preserve">3. 无根据主张：文章声称纳米共晶体可以结合纳米技术和共晶体技术的优点，但并没有提供足够的证据来支持这一主张。</w:t>
      </w:r>
    </w:p>
    <w:p>
      <w:pPr>
        <w:jc w:val="both"/>
      </w:pPr>
      <w:r>
        <w:rPr/>
        <w:t xml:space="preserve"/>
      </w:r>
    </w:p>
    <w:p>
      <w:pPr>
        <w:jc w:val="both"/>
      </w:pPr>
      <w:r>
        <w:rPr/>
        <w:t xml:space="preserve">4. 缺失考虑点：文章没有考虑到可能存在的毒性或不良反应风险，也没有探讨如何管理这些风险。</w:t>
      </w:r>
    </w:p>
    <w:p>
      <w:pPr>
        <w:jc w:val="both"/>
      </w:pPr>
      <w:r>
        <w:rPr/>
        <w:t xml:space="preserve"/>
      </w:r>
    </w:p>
    <w:p>
      <w:pPr>
        <w:jc w:val="both"/>
      </w:pPr>
      <w:r>
        <w:rPr/>
        <w:t xml:space="preserve">5. 主张缺失证据：文章声称高压均质法制备出来的纳米共晶体具有最高的溶解度增强效果，但并未提供足够证据来支持这一主张。</w:t>
      </w:r>
    </w:p>
    <w:p>
      <w:pPr>
        <w:jc w:val="both"/>
      </w:pPr>
      <w:r>
        <w:rPr/>
        <w:t xml:space="preserve"/>
      </w:r>
    </w:p>
    <w:p>
      <w:pPr>
        <w:jc w:val="both"/>
      </w:pPr>
      <w:r>
        <w:rPr/>
        <w:t xml:space="preserve">6. 未探索反驳：文章没有探讨可能存在的反驳观点或争议，也没有提供足够的证据来支持其主张。</w:t>
      </w:r>
    </w:p>
    <w:p>
      <w:pPr>
        <w:jc w:val="both"/>
      </w:pPr>
      <w:r>
        <w:rPr/>
        <w:t xml:space="preserve"/>
      </w:r>
    </w:p>
    <w:p>
      <w:pPr>
        <w:jc w:val="both"/>
      </w:pPr>
      <w:r>
        <w:rPr/>
        <w:t xml:space="preserve">7. 宣传内容：文章只关注了药物共晶体的优点，并没有提供足够的信息来帮助读者做出全面的决策。</w:t>
      </w:r>
    </w:p>
    <w:p>
      <w:pPr>
        <w:jc w:val="both"/>
      </w:pPr>
      <w:r>
        <w:rPr/>
        <w:t xml:space="preserve"/>
      </w:r>
    </w:p>
    <w:p>
      <w:pPr>
        <w:jc w:val="both"/>
      </w:pPr>
      <w:r>
        <w:rPr/>
        <w:t xml:space="preserve">综上所述，本文存在一些问题，需要更加全面和客观地考虑药物共晶体技术的潜在风险和缺点。同时，需要更多的研究来证实纳米共晶体技术对药物溶解度和生物利用度的增强效果。</w:t>
      </w:r>
    </w:p>
    <w:p>
      <w:pPr>
        <w:pStyle w:val="Heading1"/>
      </w:pPr>
      <w:bookmarkStart w:id="5" w:name="_Toc5"/>
      <w:r>
        <w:t>Topics for further research:</w:t>
      </w:r>
      <w:bookmarkEnd w:id="5"/>
    </w:p>
    <w:p>
      <w:pPr>
        <w:spacing w:after="0"/>
        <w:numPr>
          <w:ilvl w:val="0"/>
          <w:numId w:val="2"/>
        </w:numPr>
      </w:pPr>
      <w:r>
        <w:rPr/>
        <w:t xml:space="preserve">Potential risks and drawbacks of drug co-crystals
</w:t>
      </w:r>
    </w:p>
    <w:p>
      <w:pPr>
        <w:spacing w:after="0"/>
        <w:numPr>
          <w:ilvl w:val="0"/>
          <w:numId w:val="2"/>
        </w:numPr>
      </w:pPr>
      <w:r>
        <w:rPr/>
        <w:t xml:space="preserve">Comparison of different methods for preparing nano co-crystals
</w:t>
      </w:r>
    </w:p>
    <w:p>
      <w:pPr>
        <w:spacing w:after="0"/>
        <w:numPr>
          <w:ilvl w:val="0"/>
          <w:numId w:val="2"/>
        </w:numPr>
      </w:pPr>
      <w:r>
        <w:rPr/>
        <w:t xml:space="preserve">Evidence supporting the combination of nano and co-crystal technologies
</w:t>
      </w:r>
    </w:p>
    <w:p>
      <w:pPr>
        <w:spacing w:after="0"/>
        <w:numPr>
          <w:ilvl w:val="0"/>
          <w:numId w:val="2"/>
        </w:numPr>
      </w:pPr>
      <w:r>
        <w:rPr/>
        <w:t xml:space="preserve">Consideration of toxicity and adverse reaction risks
</w:t>
      </w:r>
    </w:p>
    <w:p>
      <w:pPr>
        <w:spacing w:after="0"/>
        <w:numPr>
          <w:ilvl w:val="0"/>
          <w:numId w:val="2"/>
        </w:numPr>
      </w:pPr>
      <w:r>
        <w:rPr/>
        <w:t xml:space="preserve">Evidence supporting the claim that high-pressure homogenization produces the most effective nano co-crystals
</w:t>
      </w:r>
    </w:p>
    <w:p>
      <w:pPr>
        <w:numPr>
          <w:ilvl w:val="0"/>
          <w:numId w:val="2"/>
        </w:numPr>
      </w:pPr>
      <w:r>
        <w:rPr/>
        <w:t xml:space="preserve">Exploration of potential counterarguments and controversies</w:t>
      </w:r>
    </w:p>
    <w:p>
      <w:pPr>
        <w:pStyle w:val="Heading1"/>
      </w:pPr>
      <w:bookmarkStart w:id="6" w:name="_Toc6"/>
      <w:r>
        <w:t>Report location:</w:t>
      </w:r>
      <w:bookmarkEnd w:id="6"/>
    </w:p>
    <w:p>
      <w:hyperlink r:id="rId8" w:history="1">
        <w:r>
          <w:rPr>
            <w:color w:val="2980b9"/>
            <w:u w:val="single"/>
          </w:rPr>
          <w:t xml:space="preserve">https://www.fullpicture.app/item/29c6b74799cec801527e52fbd49601e1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943E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99-4923/13/2/277" TargetMode="External"/><Relationship Id="rId8" Type="http://schemas.openxmlformats.org/officeDocument/2006/relationships/hyperlink" Target="https://www.fullpicture.app/item/29c6b74799cec801527e52fbd49601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2023-03-26T14:57:30+02:00</dcterms:created>
  <dcterms:modified xsi:type="dcterms:W3CDTF">2023-03-26T14:57:30+02:00</dcterms:modified>
</cp:coreProperties>
</file>

<file path=docProps/custom.xml><?xml version="1.0" encoding="utf-8"?>
<Properties xmlns="http://schemas.openxmlformats.org/officeDocument/2006/custom-properties" xmlns:vt="http://schemas.openxmlformats.org/officeDocument/2006/docPropsVTypes"/>
</file>