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โซนี่เตรียมทุ่มงบประมาณพัฒนาเกมเพิ่มอีก คิดเป็น 40% ของงบวิจัยทั้งบริษัทแล้ว | Blognone</w:t>
      </w:r>
      <w:br/>
      <w:hyperlink r:id="rId7" w:history="1">
        <w:r>
          <w:rPr>
            <w:color w:val="2980b9"/>
            <w:u w:val="single"/>
          </w:rPr>
          <w:t xml:space="preserve">https://www.blognone.com/node/134822</w:t>
        </w:r>
      </w:hyperlink>
    </w:p>
    <w:p>
      <w:pPr>
        <w:pStyle w:val="Heading1"/>
      </w:pPr>
      <w:bookmarkStart w:id="2" w:name="_Toc2"/>
      <w:r>
        <w:t>Article summary:</w:t>
      </w:r>
      <w:bookmarkEnd w:id="2"/>
    </w:p>
    <w:p>
      <w:pPr>
        <w:jc w:val="both"/>
      </w:pPr>
      <w:r>
        <w:rPr/>
        <w:t xml:space="preserve">1. Sony plans to spend 300 billion yen ($2.2 billion) on game research and development in the current fiscal year, accounting for 40% of total R&amp;D spending.</w:t>
      </w:r>
    </w:p>
    <w:p>
      <w:pPr>
        <w:jc w:val="both"/>
      </w:pPr>
      <w:r>
        <w:rPr/>
        <w:t xml:space="preserve">2. This budget increase reflects the growing importance of games as a core business for Sony, with earnings before taxes and depreciation increasing by 60% in the past five years.</w:t>
      </w:r>
    </w:p>
    <w:p>
      <w:pPr>
        <w:jc w:val="both"/>
      </w:pPr>
      <w:r>
        <w:rPr/>
        <w:t xml:space="preserve">3. Sony's focus is shifting towards additional content and away from traditional hardware sales and single-player games.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Sony's plans to allocate a significant budget for game research and development, with the aim of making the game business account for 40% of total R&amp;D spending. While the article provides some information about Sony's increased investment in gaming, it lacks critical analysis and fails to address potential biases or provide supporting evidence for its claims.</w:t>
      </w:r>
    </w:p>
    <w:p>
      <w:pPr>
        <w:jc w:val="both"/>
      </w:pPr>
      <w:r>
        <w:rPr/>
        <w:t xml:space="preserve"/>
      </w:r>
    </w:p>
    <w:p>
      <w:pPr>
        <w:jc w:val="both"/>
      </w:pPr>
      <w:r>
        <w:rPr/>
        <w:t xml:space="preserve">One potential bias in the article is its focus on Sony's positive financial performance in the gaming sector. The article mentions that Sony's earnings before taxes and depreciation have increased by 60% over the past five years, suggesting that investing more in gaming is a wise decision. However, this claim is not supported by any evidence or comparison to other sectors within Sony's business. Without further context, it is difficult to determine whether this increase in earnings is solely due to gaming or if other factors are at play.</w:t>
      </w:r>
    </w:p>
    <w:p>
      <w:pPr>
        <w:jc w:val="both"/>
      </w:pPr>
      <w:r>
        <w:rPr/>
        <w:t xml:space="preserve"/>
      </w:r>
    </w:p>
    <w:p>
      <w:pPr>
        <w:jc w:val="both"/>
      </w:pPr>
      <w:r>
        <w:rPr/>
        <w:t xml:space="preserve">Additionally, the article does not explore potential risks or challenges associated with increasing investment in gaming. While it mentions that games are now a core business for Sony, it does not discuss any potential downsides or uncertainties in the gaming industry. This one-sided reporting presents an incomplete picture of the situation and fails to provide readers with a comprehensive understanding of the topic.</w:t>
      </w:r>
    </w:p>
    <w:p>
      <w:pPr>
        <w:jc w:val="both"/>
      </w:pPr>
      <w:r>
        <w:rPr/>
        <w:t xml:space="preserve"/>
      </w:r>
    </w:p>
    <w:p>
      <w:pPr>
        <w:jc w:val="both"/>
      </w:pPr>
      <w:r>
        <w:rPr/>
        <w:t xml:space="preserve">Furthermore, the article lacks depth in its analysis of Sony's decision to allocate such a large budget for game research and development. It does not delve into specific projects or initiatives that will be funded by this budget, nor does it provide insights into how this investment aligns with Sony's overall strategy or market trends. Without these details, readers are left with limited information and cannot fully evaluate the significance or impact of this decision.</w:t>
      </w:r>
    </w:p>
    <w:p>
      <w:pPr>
        <w:jc w:val="both"/>
      </w:pPr>
      <w:r>
        <w:rPr/>
        <w:t xml:space="preserve"/>
      </w:r>
    </w:p>
    <w:p>
      <w:pPr>
        <w:jc w:val="both"/>
      </w:pPr>
      <w:r>
        <w:rPr/>
        <w:t xml:space="preserve">Overall, while the article provides some basic information about Sony's increased investment in gaming, it lacks critical analysis and fails to address potential biases or provide supporting evidence for its claims. It would benefit from exploring counterarguments, discussing potential risks, and providing more context to help readers form a well-rounded understanding of the topic.</w:t>
      </w:r>
    </w:p>
    <w:p>
      <w:pPr>
        <w:pStyle w:val="Heading1"/>
      </w:pPr>
      <w:bookmarkStart w:id="5" w:name="_Toc5"/>
      <w:r>
        <w:t>Topics for further research:</w:t>
      </w:r>
      <w:bookmarkEnd w:id="5"/>
    </w:p>
    <w:p>
      <w:pPr>
        <w:spacing w:after="0"/>
        <w:numPr>
          <w:ilvl w:val="0"/>
          <w:numId w:val="2"/>
        </w:numPr>
      </w:pPr>
      <w:r>
        <w:rPr/>
        <w:t xml:space="preserve">Sony gaming industry market trends and challenges
</w:t>
      </w:r>
    </w:p>
    <w:p>
      <w:pPr>
        <w:spacing w:after="0"/>
        <w:numPr>
          <w:ilvl w:val="0"/>
          <w:numId w:val="2"/>
        </w:numPr>
      </w:pPr>
      <w:r>
        <w:rPr/>
        <w:t xml:space="preserve">Risks and uncertainties in the gaming industry
</w:t>
      </w:r>
    </w:p>
    <w:p>
      <w:pPr>
        <w:spacing w:after="0"/>
        <w:numPr>
          <w:ilvl w:val="0"/>
          <w:numId w:val="2"/>
        </w:numPr>
      </w:pPr>
      <w:r>
        <w:rPr/>
        <w:t xml:space="preserve">Sony's overall business strategy and gaming investment alignment
</w:t>
      </w:r>
    </w:p>
    <w:p>
      <w:pPr>
        <w:spacing w:after="0"/>
        <w:numPr>
          <w:ilvl w:val="0"/>
          <w:numId w:val="2"/>
        </w:numPr>
      </w:pPr>
      <w:r>
        <w:rPr/>
        <w:t xml:space="preserve">Specific game research and development projects funded by Sony
</w:t>
      </w:r>
    </w:p>
    <w:p>
      <w:pPr>
        <w:spacing w:after="0"/>
        <w:numPr>
          <w:ilvl w:val="0"/>
          <w:numId w:val="2"/>
        </w:numPr>
      </w:pPr>
      <w:r>
        <w:rPr/>
        <w:t xml:space="preserve">Comparison of Sony's gaming sector earnings to other sectors within the company
</w:t>
      </w:r>
    </w:p>
    <w:p>
      <w:pPr>
        <w:numPr>
          <w:ilvl w:val="0"/>
          <w:numId w:val="2"/>
        </w:numPr>
      </w:pPr>
      <w:r>
        <w:rPr/>
        <w:t xml:space="preserve">Critical analysis of Sony's decision to allocate a significant budget for game research and development</w:t>
      </w:r>
    </w:p>
    <w:p>
      <w:pPr>
        <w:pStyle w:val="Heading1"/>
      </w:pPr>
      <w:bookmarkStart w:id="6" w:name="_Toc6"/>
      <w:r>
        <w:t>Report location:</w:t>
      </w:r>
      <w:bookmarkEnd w:id="6"/>
    </w:p>
    <w:p>
      <w:hyperlink r:id="rId8" w:history="1">
        <w:r>
          <w:rPr>
            <w:color w:val="2980b9"/>
            <w:u w:val="single"/>
          </w:rPr>
          <w:t xml:space="preserve">https://www.fullpicture.app/item/2991a4cabd8d2c30c73d647f4d42d279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D5DA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lognone.com/node/134822" TargetMode="External"/><Relationship Id="rId8" Type="http://schemas.openxmlformats.org/officeDocument/2006/relationships/hyperlink" Target="https://www.fullpicture.app/item/2991a4cabd8d2c30c73d647f4d42d2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2023-12-24T15:38:18+01:00</dcterms:created>
  <dcterms:modified xsi:type="dcterms:W3CDTF">2023-12-24T15:38:18+01:00</dcterms:modified>
</cp:coreProperties>
</file>

<file path=docProps/custom.xml><?xml version="1.0" encoding="utf-8"?>
<Properties xmlns="http://schemas.openxmlformats.org/officeDocument/2006/custom-properties" xmlns:vt="http://schemas.openxmlformats.org/officeDocument/2006/docPropsVTypes"/>
</file>