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Notifications | LinkedIn</w:t>
      </w:r>
      <w:br/>
      <w:hyperlink r:id="rId7" w:history="1">
        <w:r>
          <w:rPr>
            <w:color w:val="2980b9"/>
            <w:u w:val="single"/>
          </w:rPr>
          <w:t xml:space="preserve">https://www.linkedin.com/notifications/?filter=all</w:t>
        </w:r>
      </w:hyperlink>
    </w:p>
    <w:p>
      <w:pPr>
        <w:pStyle w:val="Heading1"/>
      </w:pPr>
      <w:bookmarkStart w:id="2" w:name="_Toc2"/>
      <w:r>
        <w:t>Article summary:</w:t>
      </w:r>
      <w:bookmarkEnd w:id="2"/>
    </w:p>
    <w:p>
      <w:pPr>
        <w:jc w:val="both"/>
      </w:pPr>
      <w:r>
        <w:rPr/>
        <w:t xml:space="preserve">1. The global Agritech market is moderately concentrated and made up of several businesses including ARSR Tech, AeroFarms, Apollo Agriculture, Crofarm Agriproducts Pvt Ltd, Conservis, Indigo Ag, Inc., LettUs Grow Ltd., Pivot Bio, AgBiome, Inc., among others.</w:t>
      </w:r>
    </w:p>
    <w:p>
      <w:pPr>
        <w:jc w:val="both"/>
      </w:pPr>
      <w:r>
        <w:rPr/>
        <w:t xml:space="preserve">2. Significant company expansion and alliance tactics have been adopted by major players in this market to close the supply and demand gap.</w:t>
      </w:r>
    </w:p>
    <w:p>
      <w:pPr>
        <w:jc w:val="both"/>
      </w:pPr>
      <w:r>
        <w:rPr/>
        <w:t xml:space="preserve">3. Major players are coordinating their product portfolio to offer distinctive and cutting-edge goods in response to the rise in awareness of and demand for agritech around the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Future of Feed Agriculture Market" by Ambadas Bhosale discusses the growth and potential of agritech in Nigeria. The author highlights the benefits of using technology in agriculture, such as increasing yield and profitability rates while reducing human-generated hazards and faults. However, the article lacks evidence to support these claims and does not explore any potential drawbacks or risks associated with agritech.</w:t>
      </w:r>
    </w:p>
    <w:p>
      <w:pPr>
        <w:jc w:val="both"/>
      </w:pPr>
      <w:r>
        <w:rPr/>
        <w:t xml:space="preserve"/>
      </w:r>
    </w:p>
    <w:p>
      <w:pPr>
        <w:jc w:val="both"/>
      </w:pPr>
      <w:r>
        <w:rPr/>
        <w:t xml:space="preserve">The author also provides a list of key players in the global agritech market, but it is unclear how this information is relevant to the Nigerian context. Additionally, the article appears to be promotional in nature, as it includes a link to a website offering free access to a report on the subject.</w:t>
      </w:r>
    </w:p>
    <w:p>
      <w:pPr>
        <w:jc w:val="both"/>
      </w:pPr>
      <w:r>
        <w:rPr/>
        <w:t xml:space="preserve"/>
      </w:r>
    </w:p>
    <w:p>
      <w:pPr>
        <w:jc w:val="both"/>
      </w:pPr>
      <w:r>
        <w:rPr/>
        <w:t xml:space="preserve">One potential bias in this article is that it only presents one perspective on agritech without considering any counterarguments or alternative viewpoints. This one-sided reporting could lead readers to believe that there are no downsides or risks associated with using technology in agriculture.</w:t>
      </w:r>
    </w:p>
    <w:p>
      <w:pPr>
        <w:jc w:val="both"/>
      </w:pPr>
      <w:r>
        <w:rPr/>
        <w:t xml:space="preserve"/>
      </w:r>
    </w:p>
    <w:p>
      <w:pPr>
        <w:jc w:val="both"/>
      </w:pPr>
      <w:r>
        <w:rPr/>
        <w:t xml:space="preserve">Overall, while the article provides some interesting insights into the potential of agritech in Nigeria, it lacks depth and critical analysis. It would benefit from more research and a balanced presentation of both the benefits and drawbacks of using technology in agriculture.</w:t>
      </w:r>
    </w:p>
    <w:p>
      <w:pPr>
        <w:pStyle w:val="Heading1"/>
      </w:pPr>
      <w:bookmarkStart w:id="5" w:name="_Toc5"/>
      <w:r>
        <w:t>Topics for further research:</w:t>
      </w:r>
      <w:bookmarkEnd w:id="5"/>
    </w:p>
    <w:p>
      <w:pPr>
        <w:spacing w:after="0"/>
        <w:numPr>
          <w:ilvl w:val="0"/>
          <w:numId w:val="2"/>
        </w:numPr>
      </w:pPr>
      <w:r>
        <w:rPr/>
        <w:t xml:space="preserve">Risks and challenges of using agritech in agriculture
</w:t>
      </w:r>
    </w:p>
    <w:p>
      <w:pPr>
        <w:spacing w:after="0"/>
        <w:numPr>
          <w:ilvl w:val="0"/>
          <w:numId w:val="2"/>
        </w:numPr>
      </w:pPr>
      <w:r>
        <w:rPr/>
        <w:t xml:space="preserve">Impact of agritech on small-scale farmers in Nigeria
</w:t>
      </w:r>
    </w:p>
    <w:p>
      <w:pPr>
        <w:spacing w:after="0"/>
        <w:numPr>
          <w:ilvl w:val="0"/>
          <w:numId w:val="2"/>
        </w:numPr>
      </w:pPr>
      <w:r>
        <w:rPr/>
        <w:t xml:space="preserve">Sustainability of agritech solutions in the long term
</w:t>
      </w:r>
    </w:p>
    <w:p>
      <w:pPr>
        <w:spacing w:after="0"/>
        <w:numPr>
          <w:ilvl w:val="0"/>
          <w:numId w:val="2"/>
        </w:numPr>
      </w:pPr>
      <w:r>
        <w:rPr/>
        <w:t xml:space="preserve">Ethical considerations in the use of technology in agriculture
</w:t>
      </w:r>
    </w:p>
    <w:p>
      <w:pPr>
        <w:spacing w:after="0"/>
        <w:numPr>
          <w:ilvl w:val="0"/>
          <w:numId w:val="2"/>
        </w:numPr>
      </w:pPr>
      <w:r>
        <w:rPr/>
        <w:t xml:space="preserve">Role of government policies in promoting agritech adoption
</w:t>
      </w:r>
    </w:p>
    <w:p>
      <w:pPr>
        <w:numPr>
          <w:ilvl w:val="0"/>
          <w:numId w:val="2"/>
        </w:numPr>
      </w:pPr>
      <w:r>
        <w:rPr/>
        <w:t xml:space="preserve">Comparison of agritech solutions with traditional farming methods in terms of cost and efficiency.</w:t>
      </w:r>
    </w:p>
    <w:p>
      <w:pPr>
        <w:pStyle w:val="Heading1"/>
      </w:pPr>
      <w:bookmarkStart w:id="6" w:name="_Toc6"/>
      <w:r>
        <w:t>Report location:</w:t>
      </w:r>
      <w:bookmarkEnd w:id="6"/>
    </w:p>
    <w:p>
      <w:hyperlink r:id="rId8" w:history="1">
        <w:r>
          <w:rPr>
            <w:color w:val="2980b9"/>
            <w:u w:val="single"/>
          </w:rPr>
          <w:t xml:space="preserve">https://www.fullpicture.app/item/29615342497bbb7f35cdf871be4c398f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6F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notifications/?filter=all" TargetMode="External"/><Relationship Id="rId8" Type="http://schemas.openxmlformats.org/officeDocument/2006/relationships/hyperlink" Target="https://www.fullpicture.app/item/29615342497bbb7f35cdf871be4c39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2023-12-08T13:22:12+01:00</dcterms:created>
  <dcterms:modified xsi:type="dcterms:W3CDTF">2023-12-08T13:22:12+01:00</dcterms:modified>
</cp:coreProperties>
</file>

<file path=docProps/custom.xml><?xml version="1.0" encoding="utf-8"?>
<Properties xmlns="http://schemas.openxmlformats.org/officeDocument/2006/custom-properties" xmlns:vt="http://schemas.openxmlformats.org/officeDocument/2006/docPropsVTypes"/>
</file>