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Spatial single cell analysis of tumor microenvironment remodeling pattern in primary central nervous system lymphoma | Leukemia</w:t>
      </w:r>
      <w:br/>
      <w:hyperlink r:id="rId7" w:history="1">
        <w:r>
          <w:rPr>
            <w:color w:val="2980b9"/>
            <w:u w:val="single"/>
          </w:rPr>
          <w:t xml:space="preserve">https://www.nature.com/articles/s41375-023-01908-x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Tumor microenvironment (TME) plays a crucial role in tumorigenesis, development, metastasis, and drug sensitivity.</w:t>
      </w:r>
    </w:p>
    <w:p>
      <w:pPr>
        <w:jc w:val="both"/>
      </w:pPr>
      <w:r>
        <w:rPr/>
        <w:t xml:space="preserve">2. The spatial distribution of cells within the TME is important for understanding cancer progression and treatment response.</w:t>
      </w:r>
    </w:p>
    <w:p>
      <w:pPr>
        <w:jc w:val="both"/>
      </w:pPr>
      <w:r>
        <w:rPr/>
        <w:t xml:space="preserve">3. This study focuses on primary central nervous system lymphoma (PCNSL) and combines single-cell transcriptomics with spatial transcriptome analysis to characterize the TME and identify key cell types and intercellular signals involved in TME remodeling.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原发性中枢神经系统淋巴瘤（PCNSL）肿瘤微环境重塑模式的空间单细胞分析。文章介绍了肿瘤微环境在肿瘤发生、发展、转移和药物敏感性方面的重要作用，并提到了将肿瘤微环境分类为“热”、“侵袭边缘排除型（IME）”、“侵袭边缘免疫抑制型（IMS）”和“冷”的四种主要类型。然而，文章指出目前对于肿瘤微环境的研究大多集中在其组成上，忽视了其空间分布的特异性。因此，本文旨在通过单细胞转录组学和空间转录组学相结合的方法来揭示PCNSL的空间异质性，并提供进一步研究TME和更新免疫治疗方法的资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从整体上看，这篇文章提供了对PCNSL肿瘤微环境重塑模式进行详细分析的结果，并探讨了与之相关的潜在机制和治疗建议。然而，在对文章进行批判性分析时，我们可以注意到以下几个问题：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潜在偏见及其来源：文章没有明确提到作者的潜在偏见或利益冲突。这可能导致读者对研究结果的客观性产生质疑。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片面报道：文章只关注了PCNSL肿瘤微环境的空间异质性，而忽视了其他可能影响肿瘤发展和治疗效果的因素，如遗传变异、免疫逃逸机制等。这种片面报道可能导致读者对整个问题的理解不完整。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无根据的主张：文章提到了一个“免疫压力感知模型”，但没有提供足够的证据来支持这一模型。缺乏实验证据可能使得读者对该模型的可靠性产生怀疑。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缺失的考虑点：文章没有讨论PCNSL肿瘤微环境重塑模式与其他类型肿瘤微环境之间的差异和相似之处。这种缺失可能限制了读者对该模式普适性和相关机制的理解。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所提出主张的缺失证据：尽管文章提出了一些关于PCNSL免疫治疗方法的建议，但并未提供足够的证据来支持这些建议的有效性。这可能使得读者对这些建议的可行性产生疑问。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未探索的反驳：文章没有提及任何可能与其结果相悖的研究或观点，并未探索其他解释或争议。这种未探索可能导致读者对该领域的整体争议和不确定性缺乏了解。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宣传内容：文章中是否存在宣传内容或过度夸大研究结果的情况并不清楚。如果存在宣传内容，那么读者可能无法获得客观和全面的信息。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关于PCNSL肿瘤微环境重塑模式的一些有趣发现，但在进行批判性分析时，我们需要注意其中存在的潜在偏见、片面报道、无根据的主张、缺失的考虑点、所提出主张的缺失证据、未探索的反驳、宣传内容等问题。为了更好地理解该领域，我们需要进一步深入研究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PCNSL肿瘤微环境的遗传变异
</w:t>
      </w:r>
    </w:p>
    <w:p>
      <w:pPr>
        <w:spacing w:after="0"/>
        <w:numPr>
          <w:ilvl w:val="0"/>
          <w:numId w:val="2"/>
        </w:numPr>
      </w:pPr>
      <w:r>
        <w:rPr/>
        <w:t xml:space="preserve">PCNSL肿瘤微环境的免疫逃逸机制
</w:t>
      </w:r>
    </w:p>
    <w:p>
      <w:pPr>
        <w:spacing w:after="0"/>
        <w:numPr>
          <w:ilvl w:val="0"/>
          <w:numId w:val="2"/>
        </w:numPr>
      </w:pPr>
      <w:r>
        <w:rPr/>
        <w:t xml:space="preserve">免疫压力感知模型的实验证据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PCNSL肿瘤微环境重塑模式与其他类型肿瘤微环境的差异和相似之处
</w:t>
      </w:r>
    </w:p>
    <w:p>
      <w:pPr>
        <w:spacing w:after="0"/>
        <w:numPr>
          <w:ilvl w:val="0"/>
          <w:numId w:val="2"/>
        </w:numPr>
      </w:pPr>
      <w:r>
        <w:rPr/>
        <w:t xml:space="preserve">PCNSL免疫治疗方法的有效性证据
</w:t>
      </w:r>
    </w:p>
    <w:p>
      <w:pPr>
        <w:numPr>
          <w:ilvl w:val="0"/>
          <w:numId w:val="2"/>
        </w:numPr>
      </w:pPr>
      <w:r>
        <w:rPr/>
        <w:t xml:space="preserve">PCNSL肿瘤微环境重塑模式的争议和不确定性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https://www.fullpicture.app/item/2918bc484d22de038a41d354ddaf7294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9D5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375-023-01908-x" TargetMode="External"/><Relationship Id="rId8" Type="http://schemas.openxmlformats.org/officeDocument/2006/relationships/hyperlink" Target="https://www.fullpicture.app/item/2918bc484d22de038a41d354ddaf72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2023-09-04T12:05:01+02:00</dcterms:created>
  <dcterms:modified xsi:type="dcterms:W3CDTF">2023-09-04T12:05:01+02:00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